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50B1F" w14:textId="77777777" w:rsidR="00D060A1" w:rsidRPr="00CC0B72" w:rsidRDefault="00D060A1">
      <w:pPr>
        <w:rPr>
          <w:rFonts w:ascii="Arial Narrow" w:hAnsi="Arial Narrow"/>
        </w:rPr>
      </w:pPr>
    </w:p>
    <w:p w14:paraId="34387E8D" w14:textId="77777777" w:rsidR="00BC2905" w:rsidRPr="00CC0B72" w:rsidRDefault="00BC2905" w:rsidP="00BC2905">
      <w:pPr>
        <w:jc w:val="center"/>
        <w:rPr>
          <w:rFonts w:ascii="Arial Narrow" w:hAnsi="Arial Narrow"/>
          <w:b/>
        </w:rPr>
      </w:pPr>
    </w:p>
    <w:p w14:paraId="765BBC57" w14:textId="77777777" w:rsidR="00BC2905" w:rsidRPr="00CC0B72" w:rsidRDefault="00BC2905" w:rsidP="00BC2905">
      <w:pPr>
        <w:jc w:val="center"/>
        <w:rPr>
          <w:rFonts w:ascii="Arial Narrow" w:hAnsi="Arial Narrow"/>
          <w:b/>
        </w:rPr>
      </w:pPr>
    </w:p>
    <w:p w14:paraId="38553CA2" w14:textId="77777777" w:rsidR="009E7267" w:rsidRPr="00CC0B72" w:rsidRDefault="009E7267" w:rsidP="009E7267">
      <w:pPr>
        <w:jc w:val="center"/>
        <w:rPr>
          <w:rFonts w:ascii="Arial Narrow" w:hAnsi="Arial Narrow"/>
          <w:b/>
        </w:rPr>
      </w:pPr>
      <w:r w:rsidRPr="00CC0B72">
        <w:rPr>
          <w:rFonts w:ascii="Arial Narrow" w:hAnsi="Arial Narrow"/>
          <w:b/>
        </w:rPr>
        <w:t>EL CONCEJO DEL GOBIERNO AUTÓNOMO DESCENTRALIZADO MUNICIPAL DE</w:t>
      </w:r>
    </w:p>
    <w:p w14:paraId="3903E366" w14:textId="77777777" w:rsidR="009E7267" w:rsidRPr="00CC0B72" w:rsidRDefault="009E7267" w:rsidP="009E7267">
      <w:pPr>
        <w:jc w:val="center"/>
        <w:rPr>
          <w:rFonts w:ascii="Arial Narrow" w:hAnsi="Arial Narrow"/>
          <w:b/>
        </w:rPr>
      </w:pPr>
      <w:r w:rsidRPr="00CC0B72">
        <w:rPr>
          <w:rFonts w:ascii="Arial Narrow" w:hAnsi="Arial Narrow"/>
          <w:b/>
        </w:rPr>
        <w:t>LA JOYA DE LOS SACHAS</w:t>
      </w:r>
    </w:p>
    <w:p w14:paraId="6537A402" w14:textId="77777777" w:rsidR="004865AC" w:rsidRPr="00CC0B72" w:rsidRDefault="004865AC" w:rsidP="009E7267">
      <w:pPr>
        <w:jc w:val="center"/>
        <w:rPr>
          <w:rFonts w:ascii="Arial Narrow" w:hAnsi="Arial Narrow"/>
          <w:b/>
        </w:rPr>
      </w:pPr>
    </w:p>
    <w:p w14:paraId="229BC668" w14:textId="77777777" w:rsidR="009E7267" w:rsidRPr="00CC0B72" w:rsidRDefault="009E7267" w:rsidP="009E7267">
      <w:pPr>
        <w:jc w:val="center"/>
        <w:rPr>
          <w:rFonts w:ascii="Arial Narrow" w:hAnsi="Arial Narrow"/>
          <w:b/>
        </w:rPr>
      </w:pPr>
      <w:r w:rsidRPr="00CC0B72">
        <w:rPr>
          <w:rFonts w:ascii="Arial Narrow" w:hAnsi="Arial Narrow"/>
          <w:b/>
        </w:rPr>
        <w:t>CONSIDERANDO:</w:t>
      </w:r>
    </w:p>
    <w:p w14:paraId="4D1749EA" w14:textId="77777777" w:rsidR="004865AC" w:rsidRPr="00CC0B72" w:rsidRDefault="004865AC" w:rsidP="009E7267">
      <w:pPr>
        <w:jc w:val="center"/>
        <w:rPr>
          <w:rFonts w:ascii="Arial Narrow" w:hAnsi="Arial Narrow"/>
          <w:b/>
        </w:rPr>
      </w:pPr>
    </w:p>
    <w:p w14:paraId="536CE261" w14:textId="02DC747B" w:rsidR="009E7267" w:rsidRPr="00CC0B72" w:rsidRDefault="009E7267" w:rsidP="00CC0B72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Que, el artículo 1 de la Constitución de la República determina que el “Ecuador es un Estado</w:t>
      </w:r>
      <w:r w:rsid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constitucional de derechos y justicia, social, democrático, soberano, independiente, unitario,</w:t>
      </w:r>
      <w:r w:rsid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intercultural, plurinacional y laico.”</w:t>
      </w:r>
    </w:p>
    <w:p w14:paraId="13357477" w14:textId="77777777" w:rsidR="004865AC" w:rsidRPr="00CC0B72" w:rsidRDefault="004865AC" w:rsidP="00CC0B72">
      <w:pPr>
        <w:jc w:val="both"/>
        <w:rPr>
          <w:rFonts w:ascii="Arial Narrow" w:hAnsi="Arial Narrow"/>
        </w:rPr>
      </w:pPr>
    </w:p>
    <w:p w14:paraId="04C1A8D0" w14:textId="77777777" w:rsidR="009E7267" w:rsidRPr="00CC0B72" w:rsidRDefault="009E7267" w:rsidP="00CC0B72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Que, el artículo 270 de la Constitución de la República determina que los gobiernos autónomos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descentralizados generarán sus propios recursos financieros y participarán de las rentas del Estado, de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conformidad con los principios de subsidiariedad, solidaridad y equidad.</w:t>
      </w:r>
    </w:p>
    <w:p w14:paraId="1475F427" w14:textId="77777777" w:rsidR="004865AC" w:rsidRPr="00CC0B72" w:rsidRDefault="004865AC" w:rsidP="00CC0B72">
      <w:pPr>
        <w:jc w:val="both"/>
        <w:rPr>
          <w:rFonts w:ascii="Arial Narrow" w:hAnsi="Arial Narrow"/>
        </w:rPr>
      </w:pPr>
    </w:p>
    <w:p w14:paraId="0C2445AD" w14:textId="77777777" w:rsidR="009E7267" w:rsidRDefault="009E7267" w:rsidP="00CC0B72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Que, el artículo 57 del COOTAD dispone que al concejo municipal le corresponde:</w:t>
      </w:r>
    </w:p>
    <w:p w14:paraId="1EB6C0C4" w14:textId="77777777" w:rsidR="00CC0B72" w:rsidRPr="00CC0B72" w:rsidRDefault="00CC0B72" w:rsidP="00CC0B72">
      <w:pPr>
        <w:jc w:val="both"/>
        <w:rPr>
          <w:rFonts w:ascii="Arial Narrow" w:hAnsi="Arial Narrow"/>
        </w:rPr>
      </w:pPr>
    </w:p>
    <w:p w14:paraId="6691B897" w14:textId="77777777" w:rsidR="009E7267" w:rsidRPr="00CC0B72" w:rsidRDefault="009E7267" w:rsidP="00CC0B72">
      <w:pPr>
        <w:ind w:left="708"/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a) El ejercicio de la facultad normativa en las materias de competencia del gobierno autónomo</w:t>
      </w:r>
    </w:p>
    <w:p w14:paraId="7F636247" w14:textId="77777777" w:rsidR="009E7267" w:rsidRPr="00CC0B72" w:rsidRDefault="009E7267" w:rsidP="00CC0B72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descentralizado municipal, mediante la expedición de ordenanzas cantonales, acuerdos y resoluciones.</w:t>
      </w:r>
    </w:p>
    <w:p w14:paraId="22BE2D70" w14:textId="77777777" w:rsidR="004865AC" w:rsidRPr="00CC0B72" w:rsidRDefault="004865AC" w:rsidP="00CC0B72">
      <w:pPr>
        <w:jc w:val="both"/>
        <w:rPr>
          <w:rFonts w:ascii="Arial Narrow" w:hAnsi="Arial Narrow"/>
        </w:rPr>
      </w:pPr>
    </w:p>
    <w:p w14:paraId="74E1EE09" w14:textId="77777777" w:rsidR="009E7267" w:rsidRPr="00CC0B72" w:rsidRDefault="009E7267" w:rsidP="00CC0B72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Que, los ingresos propios de la gestión según lo dispuesto en el Art. 172 del Código Orgánico de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Organización Territorial Autonomía y Descentralización, los gobiernos autónomos descentralizados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regionales, provinciales, metropolitano y municipal son beneficiarios de ingresos generados por la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gestión propia, y su clasificación estará sujeta a la definición de la ley que regule las finanzas públicas.</w:t>
      </w:r>
    </w:p>
    <w:p w14:paraId="1A75D2FF" w14:textId="77777777" w:rsidR="004865AC" w:rsidRPr="00CC0B72" w:rsidRDefault="004865AC" w:rsidP="004865AC">
      <w:pPr>
        <w:jc w:val="both"/>
        <w:rPr>
          <w:rFonts w:ascii="Arial Narrow" w:hAnsi="Arial Narrow"/>
        </w:rPr>
      </w:pPr>
    </w:p>
    <w:p w14:paraId="7DBAF87A" w14:textId="0160CE80" w:rsidR="009E7267" w:rsidRPr="00CC0B72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Que, el COOTAD en el artículo 255 establece: “Art. 255.- Reforma presupuestaria. - Una vez</w:t>
      </w:r>
      <w:r w:rsid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sancionado y aprobado el presupuesto sólo podrá ser reformado por alguno de los siguientes medios: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traspasos, suplementos y reducciones de créditos. Estas operaciones se efectuarán de conformidad con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lo previsto en las siguientes secciones de este Código”.</w:t>
      </w:r>
    </w:p>
    <w:p w14:paraId="08DB5E47" w14:textId="77777777" w:rsidR="004865AC" w:rsidRPr="00CC0B72" w:rsidRDefault="004865AC" w:rsidP="004865AC">
      <w:pPr>
        <w:jc w:val="both"/>
        <w:rPr>
          <w:rFonts w:ascii="Arial Narrow" w:hAnsi="Arial Narrow"/>
        </w:rPr>
      </w:pPr>
    </w:p>
    <w:p w14:paraId="47A5D206" w14:textId="60141CD6" w:rsidR="009E7267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 xml:space="preserve">Que, el COOTAD en el artículo 256 determina; “Art. 256.- </w:t>
      </w:r>
      <w:r w:rsidR="00CC0B72" w:rsidRPr="00CC0B72">
        <w:rPr>
          <w:rFonts w:ascii="Arial Narrow" w:hAnsi="Arial Narrow"/>
        </w:rPr>
        <w:t>Traspasos. -</w:t>
      </w:r>
      <w:r w:rsidRPr="00CC0B72">
        <w:rPr>
          <w:rFonts w:ascii="Arial Narrow" w:hAnsi="Arial Narrow"/>
        </w:rPr>
        <w:t xml:space="preserve"> El ejecutivo del gobierno</w:t>
      </w:r>
      <w:r w:rsid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autónomo descentralizado, de oficio o previo informe de la persona responsable de la unidad</w:t>
      </w:r>
      <w:r w:rsid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financiera, o a pedido de este funcionario, podrá autorizar traspasos de créditos disponibles dentro de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una misma área, programa o subprograma, siempre que en el programa, subprograma o partida de que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 xml:space="preserve">se tomen los fondos </w:t>
      </w:r>
      <w:r w:rsidR="00CC0B72" w:rsidRPr="00CC0B72">
        <w:rPr>
          <w:rFonts w:ascii="Arial Narrow" w:hAnsi="Arial Narrow"/>
        </w:rPr>
        <w:t>haya</w:t>
      </w:r>
      <w:r w:rsidRPr="00CC0B72">
        <w:rPr>
          <w:rFonts w:ascii="Arial Narrow" w:hAnsi="Arial Narrow"/>
        </w:rPr>
        <w:t xml:space="preserve"> disponibilidades suficientes, sea porque los respectivos gastos no se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efectuaren en todo o en parte debido a causas imprevistas o porque se demuestre con el respectivo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informe que existe excedente de disponibilidades.</w:t>
      </w:r>
    </w:p>
    <w:p w14:paraId="56C307A3" w14:textId="77777777" w:rsidR="00CC0B72" w:rsidRPr="00CC0B72" w:rsidRDefault="00CC0B72" w:rsidP="004865AC">
      <w:pPr>
        <w:jc w:val="both"/>
        <w:rPr>
          <w:rFonts w:ascii="Arial Narrow" w:hAnsi="Arial Narrow"/>
        </w:rPr>
      </w:pPr>
    </w:p>
    <w:p w14:paraId="3F77194E" w14:textId="77777777" w:rsidR="009E7267" w:rsidRPr="00CC0B72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Los traspasos de un área a otra deberán ser autorizados por el legislativo del gobierno autónomo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descentralizado, a petición del ejecutivo local, previo informe de la persona responsable de la unidad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financiera”.</w:t>
      </w:r>
    </w:p>
    <w:p w14:paraId="5712991B" w14:textId="77777777" w:rsidR="004865AC" w:rsidRPr="00CC0B72" w:rsidRDefault="004865AC" w:rsidP="004865AC">
      <w:pPr>
        <w:jc w:val="both"/>
        <w:rPr>
          <w:rFonts w:ascii="Arial Narrow" w:hAnsi="Arial Narrow"/>
        </w:rPr>
      </w:pPr>
    </w:p>
    <w:p w14:paraId="7F887D7E" w14:textId="77777777" w:rsidR="009E7267" w:rsidRPr="00CC0B72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Que, el COOTAD en el artículo 257, establece: “Prohibiciones. - No podrán efectuarse traspasos en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los casos que se indican a continuación:</w:t>
      </w:r>
    </w:p>
    <w:p w14:paraId="32433F10" w14:textId="77777777" w:rsidR="004865AC" w:rsidRPr="00CC0B72" w:rsidRDefault="004865AC" w:rsidP="004865AC">
      <w:pPr>
        <w:jc w:val="both"/>
        <w:rPr>
          <w:rFonts w:ascii="Arial Narrow" w:hAnsi="Arial Narrow"/>
        </w:rPr>
      </w:pPr>
    </w:p>
    <w:p w14:paraId="58D71F0E" w14:textId="77777777" w:rsidR="004865AC" w:rsidRPr="00CC0B72" w:rsidRDefault="004865AC" w:rsidP="004865AC">
      <w:pPr>
        <w:jc w:val="both"/>
        <w:rPr>
          <w:rFonts w:ascii="Arial Narrow" w:hAnsi="Arial Narrow"/>
        </w:rPr>
      </w:pPr>
    </w:p>
    <w:p w14:paraId="4FCF388C" w14:textId="77777777" w:rsidR="004865AC" w:rsidRPr="00CC0B72" w:rsidRDefault="004865AC" w:rsidP="004865AC">
      <w:pPr>
        <w:jc w:val="both"/>
        <w:rPr>
          <w:rFonts w:ascii="Arial Narrow" w:hAnsi="Arial Narrow"/>
        </w:rPr>
      </w:pPr>
    </w:p>
    <w:p w14:paraId="5BB9323E" w14:textId="77777777" w:rsidR="004865AC" w:rsidRPr="00CC0B72" w:rsidRDefault="004865AC" w:rsidP="004865AC">
      <w:pPr>
        <w:jc w:val="both"/>
        <w:rPr>
          <w:rFonts w:ascii="Arial Narrow" w:hAnsi="Arial Narrow"/>
        </w:rPr>
      </w:pPr>
    </w:p>
    <w:p w14:paraId="6AC95720" w14:textId="77777777" w:rsidR="009E7267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lastRenderedPageBreak/>
        <w:t>1.Para egresos que hubieren sido negados por el legislativo del gobierno autónomo a no ser que se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efectúe siguiendo el mismo trámite establecido para los suplementos de crédito relativos a nuevos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servicios;</w:t>
      </w:r>
    </w:p>
    <w:p w14:paraId="575A9322" w14:textId="77777777" w:rsidR="00CC0B72" w:rsidRPr="00CC0B72" w:rsidRDefault="00CC0B72" w:rsidP="004865AC">
      <w:pPr>
        <w:jc w:val="both"/>
        <w:rPr>
          <w:rFonts w:ascii="Arial Narrow" w:hAnsi="Arial Narrow"/>
        </w:rPr>
      </w:pPr>
    </w:p>
    <w:p w14:paraId="49206853" w14:textId="77777777" w:rsidR="009E7267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2. Para creación de nuevos cargos o aumentos de las asignaciones para sueldos constantes en el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presupuesto, salvo en los casos previstos para atender inversiones originadas en nuevas competencias,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adquisición de maquinarias para la ejecución de la obra pública u otras similares;</w:t>
      </w:r>
    </w:p>
    <w:p w14:paraId="3C7FBA98" w14:textId="77777777" w:rsidR="00CC0B72" w:rsidRPr="00CC0B72" w:rsidRDefault="00CC0B72" w:rsidP="004865AC">
      <w:pPr>
        <w:jc w:val="both"/>
        <w:rPr>
          <w:rFonts w:ascii="Arial Narrow" w:hAnsi="Arial Narrow"/>
        </w:rPr>
      </w:pPr>
    </w:p>
    <w:p w14:paraId="7B4F222C" w14:textId="77777777" w:rsidR="009E7267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3. De programas que se hallen incluidos en planes generales o regionales de desarrollo; y</w:t>
      </w:r>
    </w:p>
    <w:p w14:paraId="5228A7A4" w14:textId="77777777" w:rsidR="00CC0B72" w:rsidRPr="00CC0B72" w:rsidRDefault="00CC0B72" w:rsidP="004865AC">
      <w:pPr>
        <w:jc w:val="both"/>
        <w:rPr>
          <w:rFonts w:ascii="Arial Narrow" w:hAnsi="Arial Narrow"/>
        </w:rPr>
      </w:pPr>
    </w:p>
    <w:p w14:paraId="25DEF303" w14:textId="77777777" w:rsidR="009E7267" w:rsidRPr="00CC0B72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4. De las partidas asignadas para el servicio de la deuda pública, a no ser que concurra alguno de estos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hechos:</w:t>
      </w:r>
    </w:p>
    <w:p w14:paraId="751D8BD5" w14:textId="77777777" w:rsidR="009E7267" w:rsidRPr="00CC0B72" w:rsidRDefault="009E7267" w:rsidP="004865AC">
      <w:pPr>
        <w:ind w:left="708"/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a) Demostración de que ha existido exceso en la previsión presupuestaria;</w:t>
      </w:r>
    </w:p>
    <w:p w14:paraId="098A711B" w14:textId="77777777" w:rsidR="009E7267" w:rsidRPr="00CC0B72" w:rsidRDefault="009E7267" w:rsidP="004865AC">
      <w:pPr>
        <w:ind w:left="708"/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b) Que no se hayan emitido o no se vayan a emitir bonos correspondientes a empréstitos previstos en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el presupuesto; o,</w:t>
      </w:r>
    </w:p>
    <w:p w14:paraId="1F21BCB4" w14:textId="77777777" w:rsidR="009E7267" w:rsidRPr="00CC0B72" w:rsidRDefault="009E7267" w:rsidP="004865AC">
      <w:pPr>
        <w:ind w:left="708"/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c) Que no se hayan formalizado, ni se vayan a formalizar contratos de préstamos, para cuyo servicio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se estableció la respectiva partida presupuestaria.</w:t>
      </w:r>
    </w:p>
    <w:p w14:paraId="6C50F917" w14:textId="77777777" w:rsidR="004865AC" w:rsidRPr="00CC0B72" w:rsidRDefault="004865AC" w:rsidP="004865AC">
      <w:pPr>
        <w:jc w:val="both"/>
        <w:rPr>
          <w:rFonts w:ascii="Arial Narrow" w:hAnsi="Arial Narrow"/>
        </w:rPr>
      </w:pPr>
    </w:p>
    <w:p w14:paraId="7970CDEE" w14:textId="77777777" w:rsidR="009E7267" w:rsidRPr="00CC0B72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Que, el COOTAD en el artículo 259, establece: Otorgamiento. - Los suplementos de créditos se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clasificarán en: créditos adicionales para servicios considerados en el presupuesto y créditos para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nuevos servicios no considerados en el presupuesto.</w:t>
      </w:r>
    </w:p>
    <w:p w14:paraId="779916EC" w14:textId="77777777" w:rsidR="004865AC" w:rsidRPr="00CC0B72" w:rsidRDefault="004865AC" w:rsidP="004865AC">
      <w:pPr>
        <w:jc w:val="both"/>
        <w:rPr>
          <w:rFonts w:ascii="Arial Narrow" w:hAnsi="Arial Narrow"/>
        </w:rPr>
      </w:pPr>
    </w:p>
    <w:p w14:paraId="4711587D" w14:textId="77777777" w:rsidR="009E7267" w:rsidRPr="00CC0B72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Los suplementos de créditos no podrán significar en ningún caso disminución de las partidas</w:t>
      </w:r>
    </w:p>
    <w:p w14:paraId="7F7C9DE1" w14:textId="77777777" w:rsidR="009E7267" w:rsidRPr="00CC0B72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constantes en el presupuesto.</w:t>
      </w:r>
    </w:p>
    <w:p w14:paraId="6AC1C536" w14:textId="77777777" w:rsidR="004865AC" w:rsidRPr="00CC0B72" w:rsidRDefault="004865AC" w:rsidP="004865AC">
      <w:pPr>
        <w:jc w:val="both"/>
        <w:rPr>
          <w:rFonts w:ascii="Arial Narrow" w:hAnsi="Arial Narrow"/>
        </w:rPr>
      </w:pPr>
    </w:p>
    <w:p w14:paraId="26B787DA" w14:textId="77777777" w:rsidR="009E7267" w:rsidRPr="00CC0B72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El otorgamiento de suplementos de créditos estará sujeto a las siguientes condiciones:</w:t>
      </w:r>
    </w:p>
    <w:p w14:paraId="69E38ADD" w14:textId="77777777" w:rsidR="006026D6" w:rsidRPr="00CC0B72" w:rsidRDefault="006026D6" w:rsidP="004865AC">
      <w:pPr>
        <w:jc w:val="both"/>
        <w:rPr>
          <w:rFonts w:ascii="Arial Narrow" w:hAnsi="Arial Narrow"/>
        </w:rPr>
      </w:pPr>
    </w:p>
    <w:p w14:paraId="595323DD" w14:textId="77777777" w:rsidR="009E7267" w:rsidRPr="00CC0B72" w:rsidRDefault="009E7267" w:rsidP="004865AC">
      <w:pPr>
        <w:ind w:left="708"/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a) Que las necesidades que se trata de satisfacer sean urgentes y no se las haya podido prever;</w:t>
      </w:r>
    </w:p>
    <w:p w14:paraId="6593BE7C" w14:textId="77777777" w:rsidR="009E7267" w:rsidRPr="00CC0B72" w:rsidRDefault="009E7267" w:rsidP="004865AC">
      <w:pPr>
        <w:ind w:left="708"/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b) Que no exista posibilidad de cumplirla ni mediante la partida de imprevistos, ni mediante traspasos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de créditos;</w:t>
      </w:r>
    </w:p>
    <w:p w14:paraId="6FFF75C8" w14:textId="77777777" w:rsidR="009E7267" w:rsidRPr="00CC0B72" w:rsidRDefault="009E7267" w:rsidP="004865AC">
      <w:pPr>
        <w:ind w:left="708"/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c) Que se creen nuevas fuentes de ingreso o se demuestre que las constantes en el presupuesto deben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rendir más, sea por no habérselas estimado de manera suficiente o porque en comparación con el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ejercicio o ejercicios anteriores se haya producido un aumento ponderado total de recaudaciones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durante la ejecución del presupuesto y existan razones fundadas para esperar que dicho aumento se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mantenga o incremente durante todo el ejercicio financiero; y,</w:t>
      </w:r>
    </w:p>
    <w:p w14:paraId="36567896" w14:textId="77777777" w:rsidR="009E7267" w:rsidRPr="00CC0B72" w:rsidRDefault="009E7267" w:rsidP="004865AC">
      <w:pPr>
        <w:ind w:left="708"/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d) Que en ninguna forma se afecte con ello al volumen de egresos destinados al servicio de la deuda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pública o a las inversiones.</w:t>
      </w:r>
    </w:p>
    <w:p w14:paraId="2E5CE0F2" w14:textId="77777777" w:rsidR="004865AC" w:rsidRPr="00CC0B72" w:rsidRDefault="004865AC" w:rsidP="004865AC">
      <w:pPr>
        <w:jc w:val="both"/>
        <w:rPr>
          <w:rFonts w:ascii="Arial Narrow" w:hAnsi="Arial Narrow"/>
        </w:rPr>
      </w:pPr>
    </w:p>
    <w:p w14:paraId="3C2E5E35" w14:textId="77777777" w:rsidR="009E7267" w:rsidRPr="00CC0B72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Que, el COOTAD en el artículo 260, establece: Los suplementos de crédito serán solicitados al</w:t>
      </w:r>
    </w:p>
    <w:p w14:paraId="59E0FD3B" w14:textId="77777777" w:rsidR="009E7267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legislativo del gobierno autónomo descentralizado por el ejecutivo en el segundo semestre del ejercicio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presupuestario, salvo situación de emergencia, previo informe de la persona responsable de la unidad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>financiera.</w:t>
      </w:r>
    </w:p>
    <w:p w14:paraId="232DBD83" w14:textId="77777777" w:rsidR="00265004" w:rsidRPr="00CC0B72" w:rsidRDefault="00265004" w:rsidP="004865AC">
      <w:pPr>
        <w:jc w:val="both"/>
        <w:rPr>
          <w:rFonts w:ascii="Arial Narrow" w:hAnsi="Arial Narrow"/>
        </w:rPr>
      </w:pPr>
    </w:p>
    <w:p w14:paraId="17E88250" w14:textId="77777777" w:rsidR="00265004" w:rsidRPr="00265004" w:rsidRDefault="00265004" w:rsidP="00265004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265004">
        <w:rPr>
          <w:rFonts w:ascii="Arial Narrow" w:hAnsi="Arial Narrow" w:cs="Arial"/>
          <w:b/>
          <w:bCs/>
          <w:color w:val="000000"/>
          <w:sz w:val="22"/>
          <w:szCs w:val="22"/>
        </w:rPr>
        <w:t>Exposición de motivos.</w:t>
      </w:r>
    </w:p>
    <w:p w14:paraId="4DDBF10E" w14:textId="77777777" w:rsidR="00265004" w:rsidRPr="00265004" w:rsidRDefault="00265004" w:rsidP="00265004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color w:val="000000"/>
          <w:sz w:val="22"/>
          <w:szCs w:val="22"/>
          <w:highlight w:val="yellow"/>
        </w:rPr>
      </w:pPr>
    </w:p>
    <w:p w14:paraId="09BB968F" w14:textId="77777777" w:rsidR="00265004" w:rsidRPr="00265004" w:rsidRDefault="00265004" w:rsidP="00265004">
      <w:pPr>
        <w:jc w:val="both"/>
        <w:rPr>
          <w:rFonts w:ascii="Arial Narrow" w:hAnsi="Arial Narrow" w:cs="Arial"/>
          <w:bCs/>
          <w:sz w:val="22"/>
          <w:szCs w:val="22"/>
        </w:rPr>
      </w:pPr>
      <w:r w:rsidRPr="00265004">
        <w:rPr>
          <w:rFonts w:ascii="Arial Narrow" w:hAnsi="Arial Narrow" w:cs="Arial"/>
          <w:bCs/>
          <w:sz w:val="22"/>
          <w:szCs w:val="22"/>
        </w:rPr>
        <w:t>Es necesario atender los requerimientos propuestos desde las Direcciones de Gestión del GADCMJS, en función que están direccionados para atender necesidades propias de la entidad municipal y permitirán dar cumplimiento a los proyectos, programas y planes de desarrollo del Gobierno Autónomo Descentralizado Municipal del cantón La Joya de los Sachas en el ejercicio presupuestario 2026, así como también conllevan a justificar que no se perjudicará recursos de proyectos planificados por la entidad, para la cual se emite el informe financiero.</w:t>
      </w:r>
    </w:p>
    <w:p w14:paraId="7C8B91B6" w14:textId="77777777" w:rsidR="00265004" w:rsidRPr="00265004" w:rsidRDefault="00265004" w:rsidP="00265004">
      <w:pPr>
        <w:rPr>
          <w:rFonts w:ascii="Arial Narrow" w:hAnsi="Arial Narrow" w:cs="Arial"/>
          <w:bCs/>
          <w:sz w:val="22"/>
          <w:szCs w:val="22"/>
        </w:rPr>
      </w:pPr>
    </w:p>
    <w:p w14:paraId="1161E1F0" w14:textId="77777777" w:rsidR="00265004" w:rsidRPr="00265004" w:rsidRDefault="00265004" w:rsidP="00265004">
      <w:pPr>
        <w:jc w:val="both"/>
        <w:rPr>
          <w:rFonts w:ascii="Arial Narrow" w:hAnsi="Arial Narrow" w:cs="Arial"/>
          <w:bCs/>
          <w:sz w:val="22"/>
          <w:szCs w:val="22"/>
        </w:rPr>
      </w:pPr>
      <w:r w:rsidRPr="00265004">
        <w:rPr>
          <w:rFonts w:ascii="Arial Narrow" w:hAnsi="Arial Narrow" w:cs="Arial"/>
          <w:bCs/>
          <w:sz w:val="22"/>
          <w:szCs w:val="22"/>
        </w:rPr>
        <w:t>Sobre la base de los motivos expuestos, se emite el informe presupuestario por medio</w:t>
      </w:r>
    </w:p>
    <w:p w14:paraId="73258089" w14:textId="77777777" w:rsidR="00265004" w:rsidRPr="00265004" w:rsidRDefault="00265004" w:rsidP="00265004">
      <w:pPr>
        <w:jc w:val="both"/>
        <w:rPr>
          <w:rFonts w:ascii="Arial Narrow" w:hAnsi="Arial Narrow" w:cs="Arial"/>
          <w:bCs/>
          <w:sz w:val="22"/>
          <w:szCs w:val="22"/>
        </w:rPr>
      </w:pPr>
      <w:r w:rsidRPr="00265004">
        <w:rPr>
          <w:rFonts w:ascii="Arial Narrow" w:hAnsi="Arial Narrow" w:cs="Arial"/>
          <w:bCs/>
          <w:sz w:val="22"/>
          <w:szCs w:val="22"/>
        </w:rPr>
        <w:t>del cual se da atención a los requerimientos de la planificación en las necesidades básicas de la población y el desarrollo territorial de la colectividad, reflejada en cada una de las partidas presupuestarias intervenidas.</w:t>
      </w:r>
    </w:p>
    <w:p w14:paraId="00C10B7F" w14:textId="77777777" w:rsidR="00265004" w:rsidRPr="00265004" w:rsidRDefault="00265004" w:rsidP="00265004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08E2C734" w14:textId="77777777" w:rsidR="00265004" w:rsidRPr="00265004" w:rsidRDefault="00265004" w:rsidP="00265004">
      <w:pPr>
        <w:jc w:val="both"/>
        <w:rPr>
          <w:rFonts w:ascii="Arial Narrow" w:hAnsi="Arial Narrow" w:cs="Arial"/>
          <w:bCs/>
          <w:sz w:val="22"/>
          <w:szCs w:val="22"/>
        </w:rPr>
      </w:pPr>
      <w:r w:rsidRPr="00265004">
        <w:rPr>
          <w:rFonts w:ascii="Arial Narrow" w:hAnsi="Arial Narrow" w:cs="Arial"/>
          <w:bCs/>
          <w:sz w:val="22"/>
          <w:szCs w:val="22"/>
        </w:rPr>
        <w:t>La reforma al presupuesto del GADCMJS correspondiente al ejercicio fiscal 2026 es propuesta por la Dirección Financiera, en base a los requerimientos presentados en las diferentes sesiones de trabajo con cada uno de los Administrador de Cédulas de Gasto.</w:t>
      </w:r>
    </w:p>
    <w:p w14:paraId="7F00D4FA" w14:textId="77777777" w:rsidR="00265004" w:rsidRPr="00265004" w:rsidRDefault="00265004" w:rsidP="00265004">
      <w:pPr>
        <w:rPr>
          <w:rFonts w:ascii="Arial Narrow" w:hAnsi="Arial Narrow" w:cs="Arial"/>
          <w:bCs/>
          <w:sz w:val="22"/>
          <w:szCs w:val="22"/>
        </w:rPr>
      </w:pPr>
    </w:p>
    <w:p w14:paraId="5DF78446" w14:textId="77777777" w:rsidR="00265004" w:rsidRPr="00265004" w:rsidRDefault="00265004" w:rsidP="00265004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265004">
        <w:rPr>
          <w:rFonts w:ascii="Arial Narrow" w:hAnsi="Arial Narrow" w:cs="Arial"/>
          <w:color w:val="000000"/>
          <w:sz w:val="22"/>
          <w:szCs w:val="22"/>
        </w:rPr>
        <w:t>Herramientas para la reforma presupuestaria:</w:t>
      </w:r>
    </w:p>
    <w:p w14:paraId="7B9A66FD" w14:textId="77777777" w:rsidR="00265004" w:rsidRPr="00265004" w:rsidRDefault="00265004" w:rsidP="00265004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6D6DF7E3" w14:textId="77777777" w:rsidR="00265004" w:rsidRPr="00265004" w:rsidRDefault="00265004" w:rsidP="00265004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color w:val="000000"/>
        </w:rPr>
      </w:pPr>
      <w:r w:rsidRPr="00265004">
        <w:rPr>
          <w:rFonts w:ascii="Arial Narrow" w:hAnsi="Arial Narrow" w:cs="Arial"/>
          <w:b/>
          <w:bCs/>
          <w:color w:val="000000"/>
        </w:rPr>
        <w:t>Cédulas de Ingreso.</w:t>
      </w:r>
    </w:p>
    <w:p w14:paraId="2ECBA299" w14:textId="77777777" w:rsidR="00265004" w:rsidRPr="00265004" w:rsidRDefault="00265004" w:rsidP="00265004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color w:val="000000"/>
        </w:rPr>
      </w:pPr>
      <w:r w:rsidRPr="00265004">
        <w:rPr>
          <w:rFonts w:ascii="Arial Narrow" w:hAnsi="Arial Narrow" w:cs="Arial"/>
          <w:b/>
          <w:bCs/>
          <w:color w:val="000000"/>
        </w:rPr>
        <w:t>Cédulas de gasto.</w:t>
      </w:r>
    </w:p>
    <w:p w14:paraId="5529870C" w14:textId="77777777" w:rsidR="00265004" w:rsidRPr="00265004" w:rsidRDefault="00265004" w:rsidP="00265004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  <w:color w:val="000000"/>
        </w:rPr>
      </w:pPr>
      <w:r w:rsidRPr="00265004">
        <w:rPr>
          <w:rFonts w:ascii="Arial Narrow" w:hAnsi="Arial Narrow" w:cs="Arial"/>
          <w:b/>
          <w:bCs/>
          <w:color w:val="000000"/>
        </w:rPr>
        <w:t>Compromisos presupuestarios.</w:t>
      </w:r>
    </w:p>
    <w:p w14:paraId="352EAB6E" w14:textId="77777777" w:rsidR="00265004" w:rsidRPr="00515D03" w:rsidRDefault="00265004" w:rsidP="00265004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 w:rsidRPr="00265004">
        <w:rPr>
          <w:rFonts w:ascii="Arial Narrow" w:hAnsi="Arial Narrow" w:cs="Arial"/>
          <w:b/>
          <w:bCs/>
          <w:color w:val="000000"/>
        </w:rPr>
        <w:t>Sesiones de Trabajo al Presupuesto 2026</w:t>
      </w:r>
      <w:r>
        <w:rPr>
          <w:rFonts w:ascii="Arial" w:hAnsi="Arial" w:cs="Arial"/>
          <w:b/>
          <w:bCs/>
          <w:color w:val="000000"/>
        </w:rPr>
        <w:t xml:space="preserve">. </w:t>
      </w:r>
    </w:p>
    <w:p w14:paraId="22C21512" w14:textId="77777777" w:rsidR="00C34431" w:rsidRPr="00CC0B72" w:rsidRDefault="00C34431" w:rsidP="004865AC">
      <w:pPr>
        <w:jc w:val="both"/>
        <w:rPr>
          <w:rFonts w:ascii="Arial Narrow" w:hAnsi="Arial Narrow"/>
        </w:rPr>
      </w:pPr>
    </w:p>
    <w:p w14:paraId="0AAF1F12" w14:textId="14AD2AB5" w:rsidR="009E7267" w:rsidRPr="00CC0B72" w:rsidRDefault="009E7267" w:rsidP="00C34431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Que, Con Memorando Nro. GADMCJS-DGF-</w:t>
      </w:r>
      <w:r w:rsidRPr="00CC0B72">
        <w:rPr>
          <w:rFonts w:ascii="Arial Narrow" w:hAnsi="Arial Narrow"/>
          <w:highlight w:val="yellow"/>
        </w:rPr>
        <w:t>202</w:t>
      </w:r>
      <w:r w:rsidR="006026D6" w:rsidRPr="00CC0B72">
        <w:rPr>
          <w:rFonts w:ascii="Arial Narrow" w:hAnsi="Arial Narrow"/>
          <w:highlight w:val="yellow"/>
        </w:rPr>
        <w:t>6</w:t>
      </w:r>
      <w:r w:rsidR="00C34431" w:rsidRPr="00CC0B72">
        <w:rPr>
          <w:rFonts w:ascii="Arial Narrow" w:hAnsi="Arial Narrow"/>
          <w:highlight w:val="yellow"/>
        </w:rPr>
        <w:t>-xxxx</w:t>
      </w:r>
      <w:r w:rsidRPr="00CC0B72">
        <w:rPr>
          <w:rFonts w:ascii="Arial Narrow" w:hAnsi="Arial Narrow"/>
        </w:rPr>
        <w:t xml:space="preserve"> de </w:t>
      </w:r>
      <w:r w:rsidRPr="00CC0B72">
        <w:rPr>
          <w:rFonts w:ascii="Arial Narrow" w:hAnsi="Arial Narrow"/>
          <w:highlight w:val="yellow"/>
        </w:rPr>
        <w:t xml:space="preserve">fecha </w:t>
      </w:r>
      <w:proofErr w:type="spellStart"/>
      <w:r w:rsidR="00C34431" w:rsidRPr="00CC0B72">
        <w:rPr>
          <w:rFonts w:ascii="Arial Narrow" w:hAnsi="Arial Narrow"/>
          <w:highlight w:val="yellow"/>
        </w:rPr>
        <w:t>xx</w:t>
      </w:r>
      <w:proofErr w:type="spellEnd"/>
      <w:r w:rsidRPr="00CC0B72">
        <w:rPr>
          <w:rFonts w:ascii="Arial Narrow" w:hAnsi="Arial Narrow"/>
        </w:rPr>
        <w:t xml:space="preserve"> de</w:t>
      </w:r>
      <w:r w:rsidR="00C34431" w:rsidRPr="00CC0B72">
        <w:rPr>
          <w:rFonts w:ascii="Arial Narrow" w:hAnsi="Arial Narrow"/>
        </w:rPr>
        <w:t xml:space="preserve"> </w:t>
      </w:r>
      <w:r w:rsidR="006026D6" w:rsidRPr="00CC0B72">
        <w:rPr>
          <w:rFonts w:ascii="Arial Narrow" w:hAnsi="Arial Narrow"/>
        </w:rPr>
        <w:t>agosto de 2026</w:t>
      </w:r>
      <w:r w:rsidRPr="00CC0B72">
        <w:rPr>
          <w:rFonts w:ascii="Arial Narrow" w:hAnsi="Arial Narrow"/>
        </w:rPr>
        <w:t>, la</w:t>
      </w:r>
      <w:r w:rsidR="004865AC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 xml:space="preserve">Lcda. Diana Azucena Ortiz García </w:t>
      </w:r>
      <w:proofErr w:type="gramStart"/>
      <w:r w:rsidRPr="00CC0B72">
        <w:rPr>
          <w:rFonts w:ascii="Arial Narrow" w:hAnsi="Arial Narrow"/>
        </w:rPr>
        <w:t>Directora</w:t>
      </w:r>
      <w:proofErr w:type="gramEnd"/>
      <w:r w:rsidRPr="00CC0B72">
        <w:rPr>
          <w:rFonts w:ascii="Arial Narrow" w:hAnsi="Arial Narrow"/>
        </w:rPr>
        <w:t xml:space="preserve"> de Gestión Financiera, remite el </w:t>
      </w:r>
      <w:r w:rsidR="00C34431" w:rsidRPr="00CC0B72">
        <w:rPr>
          <w:rFonts w:ascii="Arial Narrow" w:hAnsi="Arial Narrow"/>
        </w:rPr>
        <w:t>INFORME TÉCNICO PRESUPUESTARIO N°:</w:t>
      </w:r>
      <w:r w:rsidR="00223491" w:rsidRPr="00CC0B72">
        <w:rPr>
          <w:rFonts w:ascii="Arial Narrow" w:hAnsi="Arial Narrow"/>
        </w:rPr>
        <w:t xml:space="preserve"> GADMCJS-DGF-UP-30-2026</w:t>
      </w:r>
      <w:r w:rsidRPr="00CC0B72">
        <w:rPr>
          <w:rFonts w:ascii="Arial Narrow" w:hAnsi="Arial Narrow"/>
        </w:rPr>
        <w:t xml:space="preserve">, de fecha </w:t>
      </w:r>
      <w:r w:rsidR="00223491" w:rsidRPr="00CC0B72">
        <w:rPr>
          <w:rFonts w:ascii="Arial Narrow" w:hAnsi="Arial Narrow"/>
        </w:rPr>
        <w:t>18</w:t>
      </w:r>
      <w:r w:rsidR="006026D6" w:rsidRPr="00CC0B72">
        <w:rPr>
          <w:rFonts w:ascii="Arial Narrow" w:hAnsi="Arial Narrow"/>
        </w:rPr>
        <w:t xml:space="preserve"> </w:t>
      </w:r>
      <w:r w:rsidRPr="00CC0B72">
        <w:rPr>
          <w:rFonts w:ascii="Arial Narrow" w:hAnsi="Arial Narrow"/>
        </w:rPr>
        <w:t xml:space="preserve">de </w:t>
      </w:r>
      <w:r w:rsidR="006026D6" w:rsidRPr="00CC0B72">
        <w:rPr>
          <w:rFonts w:ascii="Arial Narrow" w:hAnsi="Arial Narrow"/>
        </w:rPr>
        <w:t>agosto</w:t>
      </w:r>
      <w:r w:rsidRPr="00CC0B72">
        <w:rPr>
          <w:rFonts w:ascii="Arial Narrow" w:hAnsi="Arial Narrow"/>
        </w:rPr>
        <w:t xml:space="preserve"> de 202</w:t>
      </w:r>
      <w:r w:rsidR="006026D6" w:rsidRPr="00CC0B72">
        <w:rPr>
          <w:rFonts w:ascii="Arial Narrow" w:hAnsi="Arial Narrow"/>
        </w:rPr>
        <w:t>6</w:t>
      </w:r>
      <w:r w:rsidRPr="00CC0B72">
        <w:rPr>
          <w:rFonts w:ascii="Arial Narrow" w:hAnsi="Arial Narrow"/>
        </w:rPr>
        <w:t xml:space="preserve">, </w:t>
      </w:r>
      <w:r w:rsidR="00A27E7B" w:rsidRPr="00CC0B72">
        <w:rPr>
          <w:rFonts w:ascii="Arial Narrow" w:hAnsi="Arial Narrow"/>
        </w:rPr>
        <w:t xml:space="preserve">presentado por el </w:t>
      </w:r>
      <w:proofErr w:type="gramStart"/>
      <w:r w:rsidR="00CC0B72">
        <w:rPr>
          <w:rFonts w:ascii="Arial Narrow" w:hAnsi="Arial Narrow"/>
        </w:rPr>
        <w:t>Jefe</w:t>
      </w:r>
      <w:proofErr w:type="gramEnd"/>
      <w:r w:rsidR="00CC0B72">
        <w:rPr>
          <w:rFonts w:ascii="Arial Narrow" w:hAnsi="Arial Narrow"/>
        </w:rPr>
        <w:t xml:space="preserve"> </w:t>
      </w:r>
      <w:r w:rsidR="00A27E7B" w:rsidRPr="00CC0B72">
        <w:rPr>
          <w:rFonts w:ascii="Arial Narrow" w:hAnsi="Arial Narrow"/>
        </w:rPr>
        <w:t xml:space="preserve">de la Unidad de Presupuesto, </w:t>
      </w:r>
      <w:r w:rsidRPr="00CC0B72">
        <w:rPr>
          <w:rFonts w:ascii="Arial Narrow" w:hAnsi="Arial Narrow"/>
        </w:rPr>
        <w:t xml:space="preserve">en el cual </w:t>
      </w:r>
      <w:r w:rsidR="00A27E7B" w:rsidRPr="00CC0B72">
        <w:rPr>
          <w:rFonts w:ascii="Arial Narrow" w:hAnsi="Arial Narrow"/>
        </w:rPr>
        <w:t>se indica</w:t>
      </w:r>
      <w:r w:rsidRPr="00CC0B72">
        <w:rPr>
          <w:rFonts w:ascii="Arial Narrow" w:hAnsi="Arial Narrow"/>
        </w:rPr>
        <w:t xml:space="preserve">: </w:t>
      </w:r>
      <w:r w:rsidR="00C96DB0" w:rsidRPr="00CC0B72">
        <w:rPr>
          <w:rFonts w:ascii="Arial Narrow" w:hAnsi="Arial Narrow" w:cs="Arial"/>
          <w:color w:val="000000"/>
          <w:sz w:val="22"/>
          <w:szCs w:val="22"/>
        </w:rPr>
        <w:t xml:space="preserve">El suplemento de crédito asciende a </w:t>
      </w:r>
      <w:r w:rsidR="00C96DB0" w:rsidRPr="00CC0B72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USD </w:t>
      </w:r>
      <w:r w:rsidR="00223491" w:rsidRPr="00CC0B72">
        <w:rPr>
          <w:rFonts w:ascii="Arial Narrow" w:hAnsi="Arial Narrow" w:cs="Arial"/>
          <w:b/>
          <w:bCs/>
          <w:color w:val="000000"/>
          <w:sz w:val="22"/>
          <w:szCs w:val="22"/>
        </w:rPr>
        <w:t>4730.930,91</w:t>
      </w:r>
      <w:r w:rsidR="00C96DB0" w:rsidRPr="00CC0B72">
        <w:rPr>
          <w:rFonts w:ascii="Arial Narrow" w:hAnsi="Arial Narrow" w:cs="Arial"/>
          <w:color w:val="000000"/>
          <w:sz w:val="22"/>
          <w:szCs w:val="22"/>
        </w:rPr>
        <w:t xml:space="preserve"> por financiamiento </w:t>
      </w:r>
      <w:r w:rsidR="00223491" w:rsidRPr="00CC0B72">
        <w:rPr>
          <w:rFonts w:ascii="Arial Narrow" w:hAnsi="Arial Narrow" w:cs="Arial"/>
          <w:color w:val="000000"/>
          <w:sz w:val="22"/>
          <w:szCs w:val="22"/>
        </w:rPr>
        <w:t xml:space="preserve">Fondo de Equidad conforme al </w:t>
      </w:r>
      <w:r w:rsidR="000A219E">
        <w:rPr>
          <w:rFonts w:ascii="Arial Narrow" w:hAnsi="Arial Narrow" w:cs="Arial"/>
          <w:color w:val="000000"/>
          <w:sz w:val="22"/>
          <w:szCs w:val="22"/>
        </w:rPr>
        <w:t>A</w:t>
      </w:r>
      <w:r w:rsidR="00223491" w:rsidRPr="00CC0B72">
        <w:rPr>
          <w:rFonts w:ascii="Arial Narrow" w:hAnsi="Arial Narrow" w:cs="Arial"/>
          <w:color w:val="000000"/>
          <w:sz w:val="22"/>
          <w:szCs w:val="22"/>
        </w:rPr>
        <w:t xml:space="preserve">cuerdo </w:t>
      </w:r>
      <w:r w:rsidR="000A219E">
        <w:rPr>
          <w:rFonts w:ascii="Arial Narrow" w:hAnsi="Arial Narrow" w:cs="Arial"/>
          <w:color w:val="000000"/>
          <w:sz w:val="22"/>
          <w:szCs w:val="22"/>
        </w:rPr>
        <w:t xml:space="preserve">Ministerial Nro. </w:t>
      </w:r>
      <w:r w:rsidR="000A219E" w:rsidRPr="000A219E">
        <w:rPr>
          <w:rFonts w:ascii="Arial Narrow" w:hAnsi="Arial Narrow" w:cs="Arial"/>
          <w:color w:val="000000"/>
          <w:sz w:val="22"/>
          <w:szCs w:val="22"/>
        </w:rPr>
        <w:t>ACUERDO 02  - 015</w:t>
      </w:r>
      <w:r w:rsidR="000A219E">
        <w:rPr>
          <w:rFonts w:ascii="Arial Narrow" w:hAnsi="Arial Narrow" w:cs="Arial"/>
          <w:color w:val="000000"/>
          <w:sz w:val="22"/>
          <w:szCs w:val="22"/>
        </w:rPr>
        <w:t xml:space="preserve">-2026, correspondiente al </w:t>
      </w:r>
      <w:r w:rsidR="00223491" w:rsidRPr="00CC0B72">
        <w:rPr>
          <w:rFonts w:ascii="Arial Narrow" w:hAnsi="Arial Narrow" w:cs="Arial"/>
          <w:color w:val="000000"/>
          <w:sz w:val="22"/>
          <w:szCs w:val="22"/>
        </w:rPr>
        <w:t>segundo cuatrimestre</w:t>
      </w:r>
      <w:r w:rsidR="001622E1" w:rsidRPr="00CC0B72">
        <w:rPr>
          <w:rFonts w:ascii="Arial Narrow" w:hAnsi="Arial Narrow" w:cs="Arial"/>
          <w:color w:val="000000"/>
          <w:sz w:val="22"/>
          <w:szCs w:val="22"/>
        </w:rPr>
        <w:t xml:space="preserve">. </w:t>
      </w:r>
    </w:p>
    <w:p w14:paraId="7B47AC9C" w14:textId="77777777" w:rsidR="004865AC" w:rsidRPr="00CC0B72" w:rsidRDefault="004865AC" w:rsidP="004865AC">
      <w:pPr>
        <w:jc w:val="both"/>
        <w:rPr>
          <w:rFonts w:ascii="Arial Narrow" w:hAnsi="Arial Narrow"/>
        </w:rPr>
      </w:pPr>
    </w:p>
    <w:p w14:paraId="07B5C9EC" w14:textId="77777777" w:rsidR="009E7267" w:rsidRPr="00CC0B72" w:rsidRDefault="009E7267" w:rsidP="004865AC">
      <w:pPr>
        <w:jc w:val="both"/>
        <w:rPr>
          <w:rFonts w:ascii="Arial Narrow" w:hAnsi="Arial Narrow"/>
        </w:rPr>
      </w:pPr>
      <w:r w:rsidRPr="00CC0B72">
        <w:rPr>
          <w:rFonts w:ascii="Arial Narrow" w:hAnsi="Arial Narrow"/>
        </w:rPr>
        <w:t>MONTOS DE REFORMA PRESUPUESTARIA.</w:t>
      </w:r>
    </w:p>
    <w:p w14:paraId="64100FEA" w14:textId="77777777" w:rsidR="00C34431" w:rsidRPr="00CC0B72" w:rsidRDefault="00C34431" w:rsidP="004865AC">
      <w:pPr>
        <w:jc w:val="both"/>
        <w:rPr>
          <w:rFonts w:ascii="Arial Narrow" w:hAnsi="Arial Narrow"/>
        </w:rPr>
      </w:pPr>
    </w:p>
    <w:p w14:paraId="573F7227" w14:textId="77777777" w:rsidR="00C34431" w:rsidRPr="00CC0B72" w:rsidRDefault="00C34431" w:rsidP="00C34431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C0B72">
        <w:rPr>
          <w:rFonts w:ascii="Arial Narrow" w:hAnsi="Arial Narrow" w:cs="Arial"/>
          <w:color w:val="000000"/>
          <w:sz w:val="22"/>
          <w:szCs w:val="22"/>
        </w:rPr>
        <w:t>Una vez revisados los saldos presupuestarios, la documentación de respaldo que motiva y justifica la acción de reforma es:</w:t>
      </w:r>
    </w:p>
    <w:p w14:paraId="380B1C75" w14:textId="77777777" w:rsidR="006026D6" w:rsidRPr="00CC0B72" w:rsidRDefault="006026D6" w:rsidP="00C34431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0F5F7FCB" w14:textId="18F0BF63" w:rsidR="006026D6" w:rsidRPr="00CC0B72" w:rsidRDefault="006026D6" w:rsidP="006F4ACD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CC0B72">
        <w:rPr>
          <w:rFonts w:ascii="Arial Narrow" w:hAnsi="Arial Narrow" w:cs="Arial"/>
          <w:color w:val="000000"/>
        </w:rPr>
        <w:t xml:space="preserve">Suplemento por USD. </w:t>
      </w:r>
      <w:r w:rsidR="00223491" w:rsidRPr="00CC0B72">
        <w:rPr>
          <w:rFonts w:ascii="Arial Narrow" w:hAnsi="Arial Narrow" w:cs="Arial"/>
          <w:b/>
          <w:bCs/>
          <w:color w:val="000000"/>
        </w:rPr>
        <w:t>4730.930,91</w:t>
      </w:r>
    </w:p>
    <w:tbl>
      <w:tblPr>
        <w:tblpPr w:leftFromText="141" w:rightFromText="141" w:vertAnchor="text" w:horzAnchor="margin" w:tblpX="421" w:tblpY="150"/>
        <w:tblW w:w="85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4"/>
        <w:gridCol w:w="4294"/>
      </w:tblGrid>
      <w:tr w:rsidR="006026D6" w:rsidRPr="00CC0B72" w14:paraId="32B0068C" w14:textId="77777777" w:rsidTr="00E55355">
        <w:trPr>
          <w:trHeight w:val="267"/>
        </w:trPr>
        <w:tc>
          <w:tcPr>
            <w:tcW w:w="8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DB638DB" w14:textId="77777777" w:rsidR="006026D6" w:rsidRPr="00CC0B72" w:rsidRDefault="006026D6" w:rsidP="00E55355">
            <w:pPr>
              <w:jc w:val="center"/>
              <w:rPr>
                <w:rFonts w:ascii="Arial Narrow" w:eastAsia="Times New Roman" w:hAnsi="Arial Narrow" w:cs="Tahoma"/>
                <w:b/>
                <w:bCs/>
                <w:color w:val="000000"/>
                <w:sz w:val="20"/>
                <w:szCs w:val="20"/>
                <w:lang w:eastAsia="es-EC"/>
              </w:rPr>
            </w:pPr>
            <w:r w:rsidRPr="00CC0B72">
              <w:rPr>
                <w:rFonts w:ascii="Arial Narrow" w:eastAsia="Times New Roman" w:hAnsi="Arial Narrow" w:cs="Tahoma"/>
                <w:b/>
                <w:bCs/>
                <w:color w:val="000000"/>
                <w:sz w:val="20"/>
                <w:szCs w:val="20"/>
                <w:lang w:eastAsia="es-EC"/>
              </w:rPr>
              <w:t xml:space="preserve">SUPLEMENTO </w:t>
            </w:r>
          </w:p>
        </w:tc>
      </w:tr>
      <w:tr w:rsidR="006026D6" w:rsidRPr="00CC0B72" w14:paraId="75DC251B" w14:textId="77777777" w:rsidTr="006026D6">
        <w:trPr>
          <w:trHeight w:val="374"/>
        </w:trPr>
        <w:tc>
          <w:tcPr>
            <w:tcW w:w="4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25F7EC4C" w14:textId="77777777" w:rsidR="006026D6" w:rsidRPr="00CC0B72" w:rsidRDefault="006026D6" w:rsidP="00E55355">
            <w:pPr>
              <w:jc w:val="center"/>
              <w:rPr>
                <w:rFonts w:ascii="Arial Narrow" w:eastAsia="Times New Roman" w:hAnsi="Arial Narrow" w:cs="Tahoma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0B72">
              <w:rPr>
                <w:rFonts w:ascii="Arial Narrow" w:eastAsia="Times New Roman" w:hAnsi="Arial Narrow" w:cs="Tahoma"/>
                <w:b/>
                <w:bCs/>
                <w:color w:val="000000"/>
                <w:sz w:val="16"/>
                <w:szCs w:val="16"/>
                <w:lang w:eastAsia="es-EC"/>
              </w:rPr>
              <w:t xml:space="preserve">INGRESOS 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330E55E" w14:textId="77777777" w:rsidR="006026D6" w:rsidRPr="00CC0B72" w:rsidRDefault="006026D6" w:rsidP="00E55355">
            <w:pPr>
              <w:jc w:val="center"/>
              <w:rPr>
                <w:rFonts w:ascii="Arial Narrow" w:eastAsia="Times New Roman" w:hAnsi="Arial Narrow" w:cs="Tahoma"/>
                <w:b/>
                <w:bCs/>
                <w:color w:val="000000"/>
                <w:sz w:val="16"/>
                <w:szCs w:val="16"/>
                <w:lang w:eastAsia="es-EC"/>
              </w:rPr>
            </w:pPr>
            <w:r w:rsidRPr="00CC0B72">
              <w:rPr>
                <w:rFonts w:ascii="Arial Narrow" w:eastAsia="Times New Roman" w:hAnsi="Arial Narrow" w:cs="Tahoma"/>
                <w:b/>
                <w:bCs/>
                <w:color w:val="000000"/>
                <w:sz w:val="16"/>
                <w:szCs w:val="16"/>
                <w:lang w:eastAsia="es-EC"/>
              </w:rPr>
              <w:t>GASTOS</w:t>
            </w:r>
          </w:p>
        </w:tc>
      </w:tr>
      <w:tr w:rsidR="006026D6" w:rsidRPr="00CC0B72" w14:paraId="5F2EA390" w14:textId="77777777" w:rsidTr="00E55355">
        <w:trPr>
          <w:trHeight w:val="267"/>
        </w:trPr>
        <w:tc>
          <w:tcPr>
            <w:tcW w:w="4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7479" w14:textId="181EF68F" w:rsidR="006026D6" w:rsidRPr="00CC0B72" w:rsidRDefault="00223491" w:rsidP="00E55355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szCs w:val="22"/>
                <w:lang w:eastAsia="es-EC"/>
              </w:rPr>
            </w:pPr>
            <w:r w:rsidRPr="00CC0B72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4730.930,91</w:t>
            </w: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FC95" w14:textId="5D170D1D" w:rsidR="006026D6" w:rsidRPr="00CC0B72" w:rsidRDefault="00223491" w:rsidP="00E55355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2"/>
                <w:szCs w:val="22"/>
                <w:lang w:eastAsia="es-EC"/>
              </w:rPr>
            </w:pPr>
            <w:r w:rsidRPr="00CC0B72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4730.930,91</w:t>
            </w:r>
          </w:p>
        </w:tc>
      </w:tr>
    </w:tbl>
    <w:p w14:paraId="1B45B770" w14:textId="77777777" w:rsidR="006026D6" w:rsidRPr="00CC0B72" w:rsidRDefault="006026D6" w:rsidP="006026D6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5C9AFB48" w14:textId="0A3DCC51" w:rsidR="006026D6" w:rsidRPr="00CC0B72" w:rsidRDefault="006026D6" w:rsidP="006026D6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C0B72">
        <w:rPr>
          <w:rFonts w:ascii="Arial Narrow" w:hAnsi="Arial Narrow" w:cs="Arial"/>
          <w:color w:val="000000"/>
          <w:sz w:val="22"/>
          <w:szCs w:val="22"/>
        </w:rPr>
        <w:t xml:space="preserve">Según normativa Art. 255, 256, 259, 260, 261 y 262 del COOTAD, se procede a dar vialidad financiera para efectuar la reforma </w:t>
      </w:r>
      <w:r w:rsidR="000A219E">
        <w:rPr>
          <w:rFonts w:ascii="Arial Narrow" w:hAnsi="Arial Narrow" w:cs="Arial"/>
          <w:color w:val="000000"/>
          <w:sz w:val="22"/>
          <w:szCs w:val="22"/>
        </w:rPr>
        <w:t xml:space="preserve">30 </w:t>
      </w:r>
      <w:r w:rsidRPr="00CC0B72">
        <w:rPr>
          <w:rFonts w:ascii="Arial Narrow" w:hAnsi="Arial Narrow" w:cs="Arial"/>
          <w:color w:val="000000"/>
          <w:sz w:val="22"/>
          <w:szCs w:val="22"/>
        </w:rPr>
        <w:t>al presupuesto del Ejercicio Económico del año 2026.</w:t>
      </w:r>
    </w:p>
    <w:p w14:paraId="40A6F0D1" w14:textId="77777777" w:rsidR="006026D6" w:rsidRPr="00CC0B72" w:rsidRDefault="006026D6" w:rsidP="006026D6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5F715ED6" w14:textId="253D680A" w:rsidR="006026D6" w:rsidRPr="00CC0B72" w:rsidRDefault="006026D6" w:rsidP="006026D6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C0B72">
        <w:rPr>
          <w:rFonts w:ascii="Arial Narrow" w:hAnsi="Arial Narrow" w:cs="Arial"/>
          <w:color w:val="000000"/>
          <w:sz w:val="22"/>
          <w:szCs w:val="22"/>
        </w:rPr>
        <w:t xml:space="preserve">Con la reforma No. </w:t>
      </w:r>
      <w:r w:rsidR="00223491" w:rsidRPr="00CC0B72">
        <w:rPr>
          <w:rFonts w:ascii="Arial Narrow" w:hAnsi="Arial Narrow" w:cs="Arial"/>
          <w:color w:val="000000"/>
          <w:sz w:val="22"/>
          <w:szCs w:val="22"/>
        </w:rPr>
        <w:t>30</w:t>
      </w:r>
      <w:r w:rsidRPr="00CC0B72">
        <w:rPr>
          <w:rFonts w:ascii="Arial Narrow" w:hAnsi="Arial Narrow" w:cs="Arial"/>
          <w:color w:val="000000"/>
          <w:sz w:val="22"/>
          <w:szCs w:val="22"/>
        </w:rPr>
        <w:t xml:space="preserve">, el presupuesto codificado del año 2026 se incrementará en USD. </w:t>
      </w:r>
      <w:r w:rsidR="00223491" w:rsidRPr="00CC0B72">
        <w:rPr>
          <w:rFonts w:ascii="Arial Narrow" w:hAnsi="Arial Narrow" w:cs="Arial"/>
          <w:b/>
          <w:bCs/>
          <w:color w:val="000000"/>
          <w:sz w:val="22"/>
          <w:szCs w:val="22"/>
        </w:rPr>
        <w:t>4730.930,91</w:t>
      </w:r>
    </w:p>
    <w:p w14:paraId="1B501A93" w14:textId="77777777" w:rsidR="006026D6" w:rsidRPr="00CC0B72" w:rsidRDefault="006026D6" w:rsidP="006026D6">
      <w:pPr>
        <w:autoSpaceDE w:val="0"/>
        <w:autoSpaceDN w:val="0"/>
        <w:adjustRightInd w:val="0"/>
        <w:jc w:val="both"/>
        <w:rPr>
          <w:rFonts w:ascii="Arial Narrow" w:hAnsi="Arial Narrow" w:cs="Arial"/>
          <w:color w:val="FF0000"/>
          <w:sz w:val="22"/>
          <w:szCs w:val="22"/>
        </w:rPr>
      </w:pPr>
    </w:p>
    <w:p w14:paraId="1CD9FEBF" w14:textId="7FD40721" w:rsidR="006026D6" w:rsidRPr="00CC0B72" w:rsidRDefault="00223491" w:rsidP="00FE1357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CC0B72">
        <w:rPr>
          <w:rFonts w:ascii="Arial Narrow" w:hAnsi="Arial Narrow" w:cs="Arial"/>
          <w:color w:val="000000"/>
          <w:sz w:val="22"/>
          <w:szCs w:val="22"/>
        </w:rPr>
        <w:t>El presupuesto institucional del GAD La Joya de los Sachas vigente es de: USD 49.980.559,49; con la presente reforma mediante suplemento de crédito en los ingresos y gastos</w:t>
      </w:r>
      <w:r w:rsidRPr="00CC0B72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CC0B72">
        <w:rPr>
          <w:rFonts w:ascii="Arial Narrow" w:hAnsi="Arial Narrow" w:cs="Arial"/>
          <w:color w:val="000000"/>
          <w:sz w:val="22"/>
          <w:szCs w:val="22"/>
        </w:rPr>
        <w:t>por</w:t>
      </w:r>
      <w:r w:rsidRPr="00CC0B72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CC0B72">
        <w:rPr>
          <w:rFonts w:ascii="Arial Narrow" w:hAnsi="Arial Narrow" w:cs="Arial"/>
          <w:color w:val="000000"/>
          <w:sz w:val="22"/>
          <w:szCs w:val="22"/>
        </w:rPr>
        <w:t>el</w:t>
      </w:r>
      <w:r w:rsidRPr="00CC0B72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CC0B72">
        <w:rPr>
          <w:rFonts w:ascii="Arial Narrow" w:hAnsi="Arial Narrow" w:cs="Arial"/>
          <w:color w:val="000000"/>
          <w:sz w:val="22"/>
          <w:szCs w:val="22"/>
        </w:rPr>
        <w:t>valor</w:t>
      </w:r>
      <w:r w:rsidRPr="00CC0B72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CC0B72">
        <w:rPr>
          <w:rFonts w:ascii="Arial Narrow" w:hAnsi="Arial Narrow" w:cs="Arial"/>
          <w:color w:val="000000"/>
          <w:sz w:val="22"/>
          <w:szCs w:val="22"/>
        </w:rPr>
        <w:t>de USD 4.730.930,91, el presupuesto codificado asciende a USD. 54.711.490,40</w:t>
      </w:r>
      <w:r w:rsidRPr="00CC0B72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CC0B72">
        <w:rPr>
          <w:rFonts w:ascii="Arial Narrow" w:hAnsi="Arial Narrow" w:cs="Arial"/>
          <w:color w:val="000000"/>
          <w:sz w:val="22"/>
          <w:szCs w:val="22"/>
        </w:rPr>
        <w:t>garantizando</w:t>
      </w:r>
      <w:r w:rsidRPr="00CC0B72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CC0B72">
        <w:rPr>
          <w:rFonts w:ascii="Arial Narrow" w:hAnsi="Arial Narrow" w:cs="Arial"/>
          <w:color w:val="000000"/>
          <w:sz w:val="22"/>
          <w:szCs w:val="22"/>
        </w:rPr>
        <w:t>la adecuada asignación de recursos para el cumplimiento de los objetivos institucionales</w:t>
      </w:r>
    </w:p>
    <w:p w14:paraId="720E93EA" w14:textId="77777777" w:rsidR="006026D6" w:rsidRPr="00CC0B72" w:rsidRDefault="006026D6" w:rsidP="006026D6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26"/>
        <w:gridCol w:w="4536"/>
      </w:tblGrid>
      <w:tr w:rsidR="006026D6" w:rsidRPr="00CC0B72" w14:paraId="785D3288" w14:textId="77777777" w:rsidTr="00E55355">
        <w:trPr>
          <w:trHeight w:val="390"/>
        </w:trPr>
        <w:tc>
          <w:tcPr>
            <w:tcW w:w="4622" w:type="dxa"/>
          </w:tcPr>
          <w:p w14:paraId="344D707E" w14:textId="77777777" w:rsidR="006026D6" w:rsidRPr="00CC0B72" w:rsidRDefault="006026D6" w:rsidP="00E5535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B72">
              <w:rPr>
                <w:rFonts w:ascii="Arial Narrow" w:hAnsi="Arial Narrow" w:cs="Arial"/>
                <w:b/>
                <w:sz w:val="20"/>
                <w:szCs w:val="20"/>
              </w:rPr>
              <w:t xml:space="preserve">         MONTOS PREVIO A REFORMA</w:t>
            </w:r>
          </w:p>
        </w:tc>
        <w:tc>
          <w:tcPr>
            <w:tcW w:w="4626" w:type="dxa"/>
          </w:tcPr>
          <w:p w14:paraId="19E16E9D" w14:textId="77777777" w:rsidR="006026D6" w:rsidRPr="00CC0B72" w:rsidRDefault="006026D6" w:rsidP="00E5535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B72">
              <w:rPr>
                <w:rFonts w:ascii="Arial Narrow" w:hAnsi="Arial Narrow" w:cs="Arial"/>
                <w:b/>
                <w:sz w:val="20"/>
                <w:szCs w:val="20"/>
              </w:rPr>
              <w:t xml:space="preserve">         MONTOS UNA VEZ REFORMADO</w:t>
            </w:r>
          </w:p>
        </w:tc>
      </w:tr>
    </w:tbl>
    <w:p w14:paraId="2A687FC6" w14:textId="77777777" w:rsidR="006026D6" w:rsidRPr="00CC0B72" w:rsidRDefault="006026D6" w:rsidP="006026D6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18"/>
        <w:gridCol w:w="1817"/>
        <w:gridCol w:w="1813"/>
        <w:gridCol w:w="1797"/>
        <w:gridCol w:w="1817"/>
      </w:tblGrid>
      <w:tr w:rsidR="006026D6" w:rsidRPr="00CC0B72" w14:paraId="59617EDF" w14:textId="77777777" w:rsidTr="000A219E">
        <w:trPr>
          <w:trHeight w:val="504"/>
        </w:trPr>
        <w:tc>
          <w:tcPr>
            <w:tcW w:w="1818" w:type="dxa"/>
          </w:tcPr>
          <w:p w14:paraId="05FA85DB" w14:textId="77777777" w:rsidR="006026D6" w:rsidRPr="00CC0B72" w:rsidRDefault="006026D6" w:rsidP="00E5535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B72">
              <w:rPr>
                <w:rFonts w:ascii="Arial Narrow" w:hAnsi="Arial Narrow" w:cs="Arial"/>
                <w:b/>
                <w:sz w:val="20"/>
                <w:szCs w:val="20"/>
              </w:rPr>
              <w:t>INICIAL</w:t>
            </w:r>
          </w:p>
        </w:tc>
        <w:tc>
          <w:tcPr>
            <w:tcW w:w="1817" w:type="dxa"/>
          </w:tcPr>
          <w:p w14:paraId="76EDDB80" w14:textId="77777777" w:rsidR="006026D6" w:rsidRPr="00CC0B72" w:rsidRDefault="006026D6" w:rsidP="00E5535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B72">
              <w:rPr>
                <w:rFonts w:ascii="Arial Narrow" w:hAnsi="Arial Narrow" w:cs="Arial"/>
                <w:b/>
                <w:sz w:val="20"/>
                <w:szCs w:val="20"/>
              </w:rPr>
              <w:t>REFORMA ARRASTRE</w:t>
            </w:r>
          </w:p>
        </w:tc>
        <w:tc>
          <w:tcPr>
            <w:tcW w:w="1813" w:type="dxa"/>
          </w:tcPr>
          <w:p w14:paraId="1E0ABF81" w14:textId="77777777" w:rsidR="006026D6" w:rsidRPr="00CC0B72" w:rsidRDefault="006026D6" w:rsidP="00E5535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B72">
              <w:rPr>
                <w:rFonts w:ascii="Arial Narrow" w:hAnsi="Arial Narrow" w:cs="Arial"/>
                <w:b/>
                <w:sz w:val="20"/>
                <w:szCs w:val="20"/>
              </w:rPr>
              <w:t>CODIFICADO</w:t>
            </w:r>
          </w:p>
        </w:tc>
        <w:tc>
          <w:tcPr>
            <w:tcW w:w="1797" w:type="dxa"/>
          </w:tcPr>
          <w:p w14:paraId="1D617109" w14:textId="77777777" w:rsidR="006026D6" w:rsidRPr="00CC0B72" w:rsidRDefault="006026D6" w:rsidP="00E5535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B72">
              <w:rPr>
                <w:rFonts w:ascii="Arial Narrow" w:hAnsi="Arial Narrow" w:cs="Arial"/>
                <w:b/>
                <w:sz w:val="20"/>
                <w:szCs w:val="20"/>
              </w:rPr>
              <w:t>SUPLEMENTO</w:t>
            </w:r>
          </w:p>
        </w:tc>
        <w:tc>
          <w:tcPr>
            <w:tcW w:w="1817" w:type="dxa"/>
          </w:tcPr>
          <w:p w14:paraId="3E3A3073" w14:textId="77777777" w:rsidR="006026D6" w:rsidRPr="00CC0B72" w:rsidRDefault="006026D6" w:rsidP="00E55355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B72">
              <w:rPr>
                <w:rFonts w:ascii="Arial Narrow" w:hAnsi="Arial Narrow" w:cs="Arial"/>
                <w:b/>
                <w:sz w:val="20"/>
                <w:szCs w:val="20"/>
              </w:rPr>
              <w:t>CODIFICADO</w:t>
            </w:r>
          </w:p>
        </w:tc>
      </w:tr>
      <w:tr w:rsidR="000A219E" w:rsidRPr="00CC0B72" w14:paraId="173AD3A1" w14:textId="77777777" w:rsidTr="000A219E">
        <w:trPr>
          <w:trHeight w:val="203"/>
        </w:trPr>
        <w:tc>
          <w:tcPr>
            <w:tcW w:w="1818" w:type="dxa"/>
          </w:tcPr>
          <w:p w14:paraId="0C4D1BB7" w14:textId="77777777" w:rsidR="000A219E" w:rsidRPr="00CC0B72" w:rsidRDefault="000A219E" w:rsidP="000A219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  <w:p w14:paraId="052CE1C6" w14:textId="77777777" w:rsidR="000A219E" w:rsidRPr="00CC0B72" w:rsidRDefault="000A219E" w:rsidP="000A219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CC0B72">
              <w:rPr>
                <w:rFonts w:ascii="Arial Narrow" w:hAnsi="Arial Narrow" w:cs="Arial"/>
                <w:color w:val="000000"/>
                <w:sz w:val="22"/>
                <w:szCs w:val="22"/>
              </w:rPr>
              <w:t>25.216.801,90</w:t>
            </w:r>
          </w:p>
        </w:tc>
        <w:tc>
          <w:tcPr>
            <w:tcW w:w="1817" w:type="dxa"/>
          </w:tcPr>
          <w:p w14:paraId="25DE1570" w14:textId="77777777" w:rsidR="000A219E" w:rsidRPr="00CC0B72" w:rsidRDefault="000A219E" w:rsidP="000A219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  <w:p w14:paraId="53E93F7B" w14:textId="77777777" w:rsidR="000A219E" w:rsidRPr="00CC0B72" w:rsidRDefault="000A219E" w:rsidP="000A219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CC0B72">
              <w:rPr>
                <w:rFonts w:ascii="Arial Narrow" w:hAnsi="Arial Narrow" w:cs="Arial"/>
                <w:color w:val="000000"/>
                <w:sz w:val="22"/>
                <w:szCs w:val="22"/>
              </w:rPr>
              <w:t>24.028.528,70</w:t>
            </w:r>
          </w:p>
        </w:tc>
        <w:tc>
          <w:tcPr>
            <w:tcW w:w="1813" w:type="dxa"/>
          </w:tcPr>
          <w:p w14:paraId="36352AB3" w14:textId="77777777" w:rsidR="000A219E" w:rsidRPr="00CC0B72" w:rsidRDefault="000A219E" w:rsidP="000A219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  <w:p w14:paraId="30B3E6C6" w14:textId="51730D6F" w:rsidR="000A219E" w:rsidRPr="00CC0B72" w:rsidRDefault="000A219E" w:rsidP="000A219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>49980.559,49</w:t>
            </w:r>
          </w:p>
        </w:tc>
        <w:tc>
          <w:tcPr>
            <w:tcW w:w="1797" w:type="dxa"/>
          </w:tcPr>
          <w:p w14:paraId="00A91A4B" w14:textId="77777777" w:rsidR="000A219E" w:rsidRPr="00CC0B72" w:rsidRDefault="000A219E" w:rsidP="000A219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  <w:p w14:paraId="726252FC" w14:textId="0070EF4C" w:rsidR="000A219E" w:rsidRPr="00CC0B72" w:rsidRDefault="000A219E" w:rsidP="000A219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>4.730.559,91</w:t>
            </w:r>
          </w:p>
        </w:tc>
        <w:tc>
          <w:tcPr>
            <w:tcW w:w="1817" w:type="dxa"/>
          </w:tcPr>
          <w:p w14:paraId="4116800A" w14:textId="2559C896" w:rsidR="000A219E" w:rsidRPr="00CC0B72" w:rsidRDefault="000A219E" w:rsidP="000A219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54.711.490,40</w:t>
            </w:r>
            <w:r w:rsidRPr="005D333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0A219E" w:rsidRPr="00CC0B72" w14:paraId="28CF0904" w14:textId="77777777" w:rsidTr="000A219E">
        <w:trPr>
          <w:trHeight w:val="272"/>
        </w:trPr>
        <w:tc>
          <w:tcPr>
            <w:tcW w:w="1818" w:type="dxa"/>
          </w:tcPr>
          <w:p w14:paraId="46D592B7" w14:textId="77777777" w:rsidR="000A219E" w:rsidRPr="00CC0B72" w:rsidRDefault="000A219E" w:rsidP="000A219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17" w:type="dxa"/>
          </w:tcPr>
          <w:p w14:paraId="0A6A5E69" w14:textId="77777777" w:rsidR="000A219E" w:rsidRPr="00CC0B72" w:rsidRDefault="000A219E" w:rsidP="000A219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13" w:type="dxa"/>
          </w:tcPr>
          <w:p w14:paraId="2DB49326" w14:textId="77777777" w:rsidR="000A219E" w:rsidRPr="00CC0B72" w:rsidRDefault="000A219E" w:rsidP="000A219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97" w:type="dxa"/>
          </w:tcPr>
          <w:p w14:paraId="037DEAB5" w14:textId="77777777" w:rsidR="000A219E" w:rsidRPr="00CC0B72" w:rsidRDefault="000A219E" w:rsidP="000A219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817" w:type="dxa"/>
          </w:tcPr>
          <w:p w14:paraId="10A1C353" w14:textId="77777777" w:rsidR="000A219E" w:rsidRPr="00CC0B72" w:rsidRDefault="000A219E" w:rsidP="000A219E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2999AB55" w14:textId="77777777" w:rsidR="006026D6" w:rsidRPr="00CC0B72" w:rsidRDefault="006026D6" w:rsidP="006026D6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74E9D4C" w14:textId="77777777" w:rsidR="006026D6" w:rsidRPr="00CC0B72" w:rsidRDefault="006026D6" w:rsidP="006026D6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CC0B72">
        <w:rPr>
          <w:rFonts w:ascii="Arial Narrow" w:hAnsi="Arial Narrow" w:cs="Arial"/>
          <w:b/>
          <w:color w:val="000000"/>
          <w:sz w:val="22"/>
          <w:szCs w:val="22"/>
        </w:rPr>
        <w:lastRenderedPageBreak/>
        <w:t>De acuerdo con la Regla Presupuestaria 70/30.</w:t>
      </w:r>
    </w:p>
    <w:p w14:paraId="6DF50FAC" w14:textId="77777777" w:rsidR="006026D6" w:rsidRPr="00CC0B72" w:rsidRDefault="006026D6" w:rsidP="006026D6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6D6739FC" w14:textId="77777777" w:rsidR="006026D6" w:rsidRPr="00CC0B72" w:rsidRDefault="006026D6" w:rsidP="006026D6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C0B72">
        <w:rPr>
          <w:rFonts w:ascii="Arial Narrow" w:hAnsi="Arial Narrow" w:cs="Arial"/>
          <w:color w:val="000000"/>
          <w:sz w:val="22"/>
          <w:szCs w:val="22"/>
        </w:rPr>
        <w:t>Las partidas presupuestarias intervenidas no afectan disponibilidades de partidas de inversión respecto de incrementar saldos en partidas de gasto corriente; por consiguiente, se mantiene las disponibilidades de acuerdo al presupuesto estructurado según la regla 70/30 para presupuestos.</w:t>
      </w:r>
    </w:p>
    <w:p w14:paraId="2C28662B" w14:textId="77777777" w:rsidR="006026D6" w:rsidRPr="00CC0B72" w:rsidRDefault="006026D6" w:rsidP="006026D6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45412903" w14:textId="77777777" w:rsidR="00223491" w:rsidRPr="00CC0B72" w:rsidRDefault="00223491" w:rsidP="00223491">
      <w:pPr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CC0B72">
        <w:rPr>
          <w:rFonts w:ascii="Arial Narrow" w:hAnsi="Arial Narrow" w:cs="Arial"/>
          <w:color w:val="000000" w:themeColor="text1"/>
          <w:sz w:val="22"/>
          <w:szCs w:val="22"/>
        </w:rPr>
        <w:t xml:space="preserve">Cumpliendo los lineamientos técnicos referenciales para estandarizar los anexos reporte, seguimiento y verificación de la regla de asignación mínima prioritaria, que consistente en la evaluación al DEVENGADO; a la fecha 18 de agosto de 2026, realizado el seguimiento a los resultados del presupuesto, alcanza un 60.4% de cumplimiento en el parámetro DEVENGADO. </w:t>
      </w:r>
    </w:p>
    <w:p w14:paraId="65CD669C" w14:textId="77777777" w:rsidR="006026D6" w:rsidRPr="00CC0B72" w:rsidRDefault="006026D6" w:rsidP="006026D6">
      <w:pPr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13E64EF5" w14:textId="674100C1" w:rsidR="006026D6" w:rsidRPr="00CC0B72" w:rsidRDefault="00223491" w:rsidP="006026D6">
      <w:pPr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CC0B72">
        <w:rPr>
          <w:rFonts w:ascii="Arial Narrow" w:hAnsi="Arial Narrow"/>
          <w:noProof/>
        </w:rPr>
        <w:drawing>
          <wp:inline distT="0" distB="0" distL="0" distR="0" wp14:anchorId="43C6D17E" wp14:editId="44AA54AC">
            <wp:extent cx="5848350" cy="13906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B78B2" w14:textId="77777777" w:rsidR="00223491" w:rsidRPr="00CC0B72" w:rsidRDefault="00223491" w:rsidP="009D3864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40D9218D" w14:textId="77777777" w:rsidR="00223491" w:rsidRPr="00CC0B72" w:rsidRDefault="00223491" w:rsidP="00223491">
      <w:pPr>
        <w:jc w:val="both"/>
        <w:rPr>
          <w:rFonts w:ascii="Arial Narrow" w:eastAsia="Times New Roman" w:hAnsi="Arial Narrow" w:cs="Calibri"/>
          <w:lang w:eastAsia="es-EC"/>
        </w:rPr>
      </w:pPr>
      <w:r w:rsidRPr="00CC0B72">
        <w:rPr>
          <w:rFonts w:ascii="Arial Narrow" w:eastAsia="Times New Roman" w:hAnsi="Arial Narrow" w:cs="Calibri"/>
          <w:lang w:eastAsia="es-EC"/>
        </w:rPr>
        <w:t>Explicación de los resultados: en la fase devengado (base de la verificación definitiva, Art. 13-14), el indicador de cumplimiento es 60,4% frente al umbral legal de 65%; el gasto computable de inversión ($4.286.937,02) representa ese porcentaje de los egresos no financieros ($7.101.531,39). El GAD NO CUMPLE: faltan 4,6% (aprox. $329.058,38 de gasto computable devengado adicional) para alcanzar el umbral.</w:t>
      </w:r>
    </w:p>
    <w:p w14:paraId="64E8E494" w14:textId="77777777" w:rsidR="00223491" w:rsidRPr="00CC0B72" w:rsidRDefault="00223491" w:rsidP="00223491">
      <w:pPr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52135288" w14:textId="77777777" w:rsidR="00223491" w:rsidRPr="00CC0B72" w:rsidRDefault="00223491" w:rsidP="009D3864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056FD025" w14:textId="1C465ABA" w:rsidR="009D3864" w:rsidRPr="00CC0B72" w:rsidRDefault="006026D6" w:rsidP="009D3864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CC0B72">
        <w:rPr>
          <w:rFonts w:ascii="Arial Narrow" w:hAnsi="Arial Narrow" w:cs="Arial"/>
          <w:color w:val="000000"/>
          <w:sz w:val="22"/>
          <w:szCs w:val="22"/>
        </w:rPr>
        <w:t>La reforma presupuestada solicitada no modifica o interviene con saldo de las partidas no cuantificables</w:t>
      </w:r>
    </w:p>
    <w:p w14:paraId="2D90C554" w14:textId="77777777" w:rsidR="004865AC" w:rsidRPr="00CC0B72" w:rsidRDefault="004865AC" w:rsidP="009E7267">
      <w:pPr>
        <w:jc w:val="center"/>
        <w:rPr>
          <w:rFonts w:ascii="Arial Narrow" w:hAnsi="Arial Narrow"/>
          <w:b/>
        </w:rPr>
      </w:pPr>
    </w:p>
    <w:p w14:paraId="25EEEF99" w14:textId="77777777" w:rsidR="009E7267" w:rsidRPr="00CC0B72" w:rsidRDefault="009E7267" w:rsidP="009E7267">
      <w:pPr>
        <w:jc w:val="center"/>
        <w:rPr>
          <w:rFonts w:ascii="Arial Narrow" w:hAnsi="Arial Narrow"/>
          <w:b/>
        </w:rPr>
      </w:pPr>
      <w:r w:rsidRPr="00CC0B72">
        <w:rPr>
          <w:rFonts w:ascii="Arial Narrow" w:hAnsi="Arial Narrow"/>
          <w:b/>
        </w:rPr>
        <w:t>EXPIDE:</w:t>
      </w:r>
    </w:p>
    <w:p w14:paraId="5A6A9061" w14:textId="77777777" w:rsidR="009D3864" w:rsidRPr="00CC0B72" w:rsidRDefault="009D3864" w:rsidP="009E7267">
      <w:pPr>
        <w:jc w:val="center"/>
        <w:rPr>
          <w:rFonts w:ascii="Arial Narrow" w:hAnsi="Arial Narrow"/>
          <w:b/>
        </w:rPr>
      </w:pPr>
    </w:p>
    <w:p w14:paraId="4531C43C" w14:textId="1EAD30E4" w:rsidR="009E7267" w:rsidRPr="00CC0B72" w:rsidRDefault="009E7267" w:rsidP="009D3864">
      <w:pPr>
        <w:jc w:val="both"/>
        <w:rPr>
          <w:rFonts w:ascii="Arial Narrow" w:hAnsi="Arial Narrow"/>
          <w:b/>
        </w:rPr>
      </w:pPr>
      <w:r w:rsidRPr="00CC0B72">
        <w:rPr>
          <w:rFonts w:ascii="Arial Narrow" w:hAnsi="Arial Narrow"/>
          <w:b/>
        </w:rPr>
        <w:t>REFORMA PRESUPUESTARIA DE SUPLEMENTO DE</w:t>
      </w:r>
      <w:r w:rsidR="009D3864" w:rsidRPr="00CC0B72">
        <w:rPr>
          <w:rFonts w:ascii="Arial Narrow" w:hAnsi="Arial Narrow"/>
          <w:b/>
        </w:rPr>
        <w:t xml:space="preserve"> </w:t>
      </w:r>
      <w:r w:rsidRPr="00CC0B72">
        <w:rPr>
          <w:rFonts w:ascii="Arial Narrow" w:hAnsi="Arial Narrow"/>
          <w:b/>
        </w:rPr>
        <w:t xml:space="preserve">CRÉDITO (REFORMA N.º </w:t>
      </w:r>
      <w:r w:rsidR="00223491" w:rsidRPr="00CC0B72">
        <w:rPr>
          <w:rFonts w:ascii="Arial Narrow" w:hAnsi="Arial Narrow"/>
          <w:b/>
        </w:rPr>
        <w:t>30</w:t>
      </w:r>
      <w:r w:rsidRPr="00CC0B72">
        <w:rPr>
          <w:rFonts w:ascii="Arial Narrow" w:hAnsi="Arial Narrow"/>
          <w:b/>
        </w:rPr>
        <w:t>) A LA ORDENANZA QUE APRUEBA EL PRESUPUESTO</w:t>
      </w:r>
      <w:r w:rsidR="009D3864" w:rsidRPr="00CC0B72">
        <w:rPr>
          <w:rFonts w:ascii="Arial Narrow" w:hAnsi="Arial Narrow"/>
          <w:b/>
        </w:rPr>
        <w:t xml:space="preserve"> </w:t>
      </w:r>
      <w:r w:rsidRPr="00CC0B72">
        <w:rPr>
          <w:rFonts w:ascii="Arial Narrow" w:hAnsi="Arial Narrow"/>
          <w:b/>
        </w:rPr>
        <w:t>GENERAL DEL GOBIERNO AUTÓNOMO DESCENTRALIZADO MUNICIPAL CANTÓN</w:t>
      </w:r>
      <w:r w:rsidR="009D3864" w:rsidRPr="00CC0B72">
        <w:rPr>
          <w:rFonts w:ascii="Arial Narrow" w:hAnsi="Arial Narrow"/>
          <w:b/>
        </w:rPr>
        <w:t xml:space="preserve"> </w:t>
      </w:r>
      <w:r w:rsidRPr="00CC0B72">
        <w:rPr>
          <w:rFonts w:ascii="Arial Narrow" w:hAnsi="Arial Narrow"/>
          <w:b/>
        </w:rPr>
        <w:t>LA JOYA DE LOS SACHAS PARA EL EJERCICIO ECONÓMICO 202</w:t>
      </w:r>
      <w:r w:rsidR="006026D6" w:rsidRPr="00CC0B72">
        <w:rPr>
          <w:rFonts w:ascii="Arial Narrow" w:hAnsi="Arial Narrow"/>
          <w:b/>
        </w:rPr>
        <w:t>6</w:t>
      </w:r>
      <w:r w:rsidRPr="00CC0B72">
        <w:rPr>
          <w:rFonts w:ascii="Arial Narrow" w:hAnsi="Arial Narrow"/>
          <w:b/>
        </w:rPr>
        <w:t>.</w:t>
      </w:r>
    </w:p>
    <w:p w14:paraId="21421A53" w14:textId="77777777" w:rsidR="009D3864" w:rsidRPr="00CC0B72" w:rsidRDefault="009D3864" w:rsidP="009D3864">
      <w:pPr>
        <w:jc w:val="both"/>
        <w:rPr>
          <w:rFonts w:ascii="Arial Narrow" w:hAnsi="Arial Narrow"/>
          <w:b/>
        </w:rPr>
      </w:pPr>
    </w:p>
    <w:p w14:paraId="7FF8A489" w14:textId="5EC0762F" w:rsidR="00BC2905" w:rsidRPr="00CC0B72" w:rsidRDefault="009E7267" w:rsidP="006026D6">
      <w:pPr>
        <w:jc w:val="both"/>
        <w:rPr>
          <w:rFonts w:ascii="Arial Narrow" w:hAnsi="Arial Narrow"/>
          <w:b/>
        </w:rPr>
      </w:pPr>
      <w:r w:rsidRPr="00CC0B72">
        <w:rPr>
          <w:rFonts w:ascii="Arial Narrow" w:hAnsi="Arial Narrow"/>
          <w:b/>
        </w:rPr>
        <w:t>Artículo 1.- Refórmese la ORDENANZA QUE APRUEBA EL PRESUPUESTO GENERAL DEL</w:t>
      </w:r>
      <w:r w:rsidR="006026D6" w:rsidRPr="00CC0B72">
        <w:rPr>
          <w:rFonts w:ascii="Arial Narrow" w:hAnsi="Arial Narrow"/>
          <w:b/>
        </w:rPr>
        <w:t xml:space="preserve"> </w:t>
      </w:r>
      <w:r w:rsidRPr="00CC0B72">
        <w:rPr>
          <w:rFonts w:ascii="Arial Narrow" w:hAnsi="Arial Narrow"/>
          <w:b/>
        </w:rPr>
        <w:t>GOBIERNO AUTÓNOMO DESCENTRALIZADO MUNICIPAL CANTÓN LA JOYA DE LOS</w:t>
      </w:r>
      <w:r w:rsidR="006026D6" w:rsidRPr="00CC0B72">
        <w:rPr>
          <w:rFonts w:ascii="Arial Narrow" w:hAnsi="Arial Narrow"/>
          <w:b/>
        </w:rPr>
        <w:t xml:space="preserve"> </w:t>
      </w:r>
      <w:r w:rsidRPr="00CC0B72">
        <w:rPr>
          <w:rFonts w:ascii="Arial Narrow" w:hAnsi="Arial Narrow"/>
          <w:b/>
        </w:rPr>
        <w:t>SACHAS PARA EL EJERCICIO ECONÓMICO 202</w:t>
      </w:r>
      <w:r w:rsidR="006026D6" w:rsidRPr="00CC0B72">
        <w:rPr>
          <w:rFonts w:ascii="Arial Narrow" w:hAnsi="Arial Narrow"/>
          <w:b/>
        </w:rPr>
        <w:t>6</w:t>
      </w:r>
      <w:r w:rsidRPr="00CC0B72">
        <w:rPr>
          <w:rFonts w:ascii="Arial Narrow" w:hAnsi="Arial Narrow"/>
          <w:b/>
        </w:rPr>
        <w:t xml:space="preserve">, con el siguiente SUPLEMENTO DE CRÉDITO (Reforma </w:t>
      </w:r>
      <w:r w:rsidR="00223491" w:rsidRPr="00CC0B72">
        <w:rPr>
          <w:rFonts w:ascii="Arial Narrow" w:hAnsi="Arial Narrow"/>
          <w:b/>
        </w:rPr>
        <w:t>30</w:t>
      </w:r>
      <w:r w:rsidRPr="00CC0B72">
        <w:rPr>
          <w:rFonts w:ascii="Arial Narrow" w:hAnsi="Arial Narrow"/>
          <w:b/>
        </w:rPr>
        <w:t xml:space="preserve">) conforme a lo solicitado por la </w:t>
      </w:r>
      <w:proofErr w:type="gramStart"/>
      <w:r w:rsidRPr="00CC0B72">
        <w:rPr>
          <w:rFonts w:ascii="Arial Narrow" w:hAnsi="Arial Narrow"/>
          <w:b/>
        </w:rPr>
        <w:t>Directora</w:t>
      </w:r>
      <w:proofErr w:type="gramEnd"/>
      <w:r w:rsidR="006026D6" w:rsidRPr="00CC0B72">
        <w:rPr>
          <w:rFonts w:ascii="Arial Narrow" w:hAnsi="Arial Narrow"/>
          <w:b/>
        </w:rPr>
        <w:t xml:space="preserve"> </w:t>
      </w:r>
      <w:r w:rsidRPr="00CC0B72">
        <w:rPr>
          <w:rFonts w:ascii="Arial Narrow" w:hAnsi="Arial Narrow"/>
          <w:b/>
        </w:rPr>
        <w:t>de Gestión Financiera y detallado a continuación:</w:t>
      </w:r>
    </w:p>
    <w:p w14:paraId="00CD196E" w14:textId="77777777" w:rsidR="009D3864" w:rsidRPr="00CC0B72" w:rsidRDefault="009D3864" w:rsidP="009D3864">
      <w:pPr>
        <w:jc w:val="both"/>
        <w:rPr>
          <w:rFonts w:ascii="Arial Narrow" w:hAnsi="Arial Narrow"/>
          <w:b/>
        </w:rPr>
      </w:pPr>
    </w:p>
    <w:p w14:paraId="5755359A" w14:textId="77777777" w:rsidR="009D3864" w:rsidRPr="00CC0B72" w:rsidRDefault="009D3864" w:rsidP="009D3864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CC0B72">
        <w:rPr>
          <w:rFonts w:ascii="Arial Narrow" w:hAnsi="Arial Narrow" w:cs="Arial"/>
          <w:b/>
          <w:color w:val="000000"/>
          <w:sz w:val="22"/>
          <w:szCs w:val="22"/>
        </w:rPr>
        <w:t>Ítems 1</w:t>
      </w:r>
    </w:p>
    <w:p w14:paraId="7AF627F7" w14:textId="77777777" w:rsidR="009D3864" w:rsidRPr="00CC0B72" w:rsidRDefault="009D3864" w:rsidP="009D3864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</w:p>
    <w:p w14:paraId="2C74EF96" w14:textId="3705C18E" w:rsidR="00EB08AA" w:rsidRPr="00CC0B72" w:rsidRDefault="00223491" w:rsidP="009D3864">
      <w:pPr>
        <w:jc w:val="both"/>
        <w:rPr>
          <w:rFonts w:ascii="Arial Narrow" w:hAnsi="Arial Narrow"/>
          <w:b/>
        </w:rPr>
      </w:pPr>
      <w:r w:rsidRPr="00CC0B72">
        <w:rPr>
          <w:rFonts w:ascii="Arial Narrow" w:hAnsi="Arial Narrow"/>
          <w:noProof/>
        </w:rPr>
        <w:lastRenderedPageBreak/>
        <w:drawing>
          <wp:inline distT="0" distB="0" distL="0" distR="0" wp14:anchorId="72DF3BF3" wp14:editId="52C914D3">
            <wp:extent cx="5760720" cy="2749958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49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8162D" w14:textId="77777777" w:rsidR="00BC2905" w:rsidRPr="00CC0B72" w:rsidRDefault="00BC2905" w:rsidP="009D3864">
      <w:pPr>
        <w:jc w:val="both"/>
        <w:rPr>
          <w:rFonts w:ascii="Arial Narrow" w:hAnsi="Arial Narrow"/>
          <w:b/>
        </w:rPr>
      </w:pPr>
    </w:p>
    <w:p w14:paraId="4017772B" w14:textId="77777777" w:rsidR="00600A7F" w:rsidRPr="00CC0B72" w:rsidRDefault="00600A7F" w:rsidP="00600A7F">
      <w:pPr>
        <w:jc w:val="both"/>
        <w:rPr>
          <w:rFonts w:ascii="Arial Narrow" w:hAnsi="Arial Narrow" w:cs="Arial"/>
        </w:rPr>
      </w:pPr>
      <w:r w:rsidRPr="00CC0B72">
        <w:rPr>
          <w:rFonts w:ascii="Arial Narrow" w:hAnsi="Arial Narrow" w:cs="Arial"/>
          <w:b/>
        </w:rPr>
        <w:t xml:space="preserve">Artículo 2.- </w:t>
      </w:r>
      <w:r w:rsidRPr="00CC0B72">
        <w:rPr>
          <w:rFonts w:ascii="Arial Narrow" w:hAnsi="Arial Narrow" w:cs="Arial"/>
        </w:rPr>
        <w:t>Encárguese de su ejecución al titular de la Dirección de Gestión Financiera del GADMCJS.</w:t>
      </w:r>
    </w:p>
    <w:p w14:paraId="5F4376A6" w14:textId="77777777" w:rsidR="00600A7F" w:rsidRPr="00CC0B72" w:rsidRDefault="00600A7F" w:rsidP="00600A7F">
      <w:pPr>
        <w:jc w:val="both"/>
        <w:rPr>
          <w:rFonts w:ascii="Arial Narrow" w:hAnsi="Arial Narrow" w:cs="Arial"/>
        </w:rPr>
      </w:pPr>
    </w:p>
    <w:p w14:paraId="3A2BA9D4" w14:textId="77777777" w:rsidR="00600A7F" w:rsidRPr="00CC0B72" w:rsidRDefault="00600A7F" w:rsidP="00600A7F">
      <w:pPr>
        <w:jc w:val="both"/>
        <w:rPr>
          <w:rFonts w:ascii="Arial Narrow" w:hAnsi="Arial Narrow" w:cs="Arial"/>
          <w:b/>
        </w:rPr>
      </w:pPr>
      <w:r w:rsidRPr="00CC0B72">
        <w:rPr>
          <w:rFonts w:ascii="Arial Narrow" w:hAnsi="Arial Narrow" w:cs="Arial"/>
          <w:b/>
        </w:rPr>
        <w:t>Disposición Única</w:t>
      </w:r>
    </w:p>
    <w:p w14:paraId="381EF698" w14:textId="77777777" w:rsidR="00600A7F" w:rsidRPr="00CC0B72" w:rsidRDefault="00600A7F" w:rsidP="00600A7F">
      <w:pPr>
        <w:jc w:val="both"/>
        <w:rPr>
          <w:rFonts w:ascii="Arial Narrow" w:hAnsi="Arial Narrow" w:cs="Arial"/>
          <w:b/>
        </w:rPr>
      </w:pPr>
    </w:p>
    <w:p w14:paraId="16E6F120" w14:textId="77777777" w:rsidR="00600A7F" w:rsidRPr="00CC0B72" w:rsidRDefault="00600A7F" w:rsidP="00600A7F">
      <w:pPr>
        <w:jc w:val="both"/>
        <w:rPr>
          <w:rFonts w:ascii="Arial Narrow" w:hAnsi="Arial Narrow" w:cs="Arial"/>
        </w:rPr>
      </w:pPr>
      <w:r w:rsidRPr="00CC0B72">
        <w:rPr>
          <w:rFonts w:ascii="Arial Narrow" w:hAnsi="Arial Narrow" w:cs="Arial"/>
          <w:b/>
        </w:rPr>
        <w:t xml:space="preserve">Primera. - </w:t>
      </w:r>
      <w:r w:rsidRPr="00CC0B72">
        <w:rPr>
          <w:rFonts w:ascii="Arial Narrow" w:hAnsi="Arial Narrow" w:cs="Arial"/>
        </w:rPr>
        <w:t>La presente ordenanza deberá publicarse en la página web y Gaceta Oficial de la</w:t>
      </w:r>
      <w:r w:rsidR="00D805DC" w:rsidRPr="00CC0B72">
        <w:rPr>
          <w:rFonts w:ascii="Arial Narrow" w:hAnsi="Arial Narrow" w:cs="Arial"/>
        </w:rPr>
        <w:t xml:space="preserve"> </w:t>
      </w:r>
      <w:r w:rsidRPr="00CC0B72">
        <w:rPr>
          <w:rFonts w:ascii="Arial Narrow" w:hAnsi="Arial Narrow" w:cs="Arial"/>
        </w:rPr>
        <w:t>Municipalidad y se remitirá para su publicación en el Registro Oficial.</w:t>
      </w:r>
    </w:p>
    <w:p w14:paraId="34BD0C2D" w14:textId="77777777" w:rsidR="00D805DC" w:rsidRPr="00CC0B72" w:rsidRDefault="00D805DC" w:rsidP="00600A7F">
      <w:pPr>
        <w:jc w:val="both"/>
        <w:rPr>
          <w:rFonts w:ascii="Arial Narrow" w:hAnsi="Arial Narrow" w:cs="Arial"/>
          <w:b/>
        </w:rPr>
      </w:pPr>
    </w:p>
    <w:p w14:paraId="5388F2FD" w14:textId="77777777" w:rsidR="00600A7F" w:rsidRPr="00CC0B72" w:rsidRDefault="00600A7F" w:rsidP="00600A7F">
      <w:pPr>
        <w:jc w:val="both"/>
        <w:rPr>
          <w:rFonts w:ascii="Arial Narrow" w:hAnsi="Arial Narrow" w:cs="Arial"/>
        </w:rPr>
      </w:pPr>
      <w:r w:rsidRPr="00CC0B72">
        <w:rPr>
          <w:rFonts w:ascii="Arial Narrow" w:hAnsi="Arial Narrow" w:cs="Arial"/>
          <w:b/>
        </w:rPr>
        <w:t xml:space="preserve">Segunda. - </w:t>
      </w:r>
      <w:r w:rsidRPr="00CC0B72">
        <w:rPr>
          <w:rFonts w:ascii="Arial Narrow" w:hAnsi="Arial Narrow" w:cs="Arial"/>
        </w:rPr>
        <w:t xml:space="preserve">La presente ordenanza entrará en vigencia a partir de su sanción por parte de la </w:t>
      </w:r>
      <w:proofErr w:type="gramStart"/>
      <w:r w:rsidRPr="00CC0B72">
        <w:rPr>
          <w:rFonts w:ascii="Arial Narrow" w:hAnsi="Arial Narrow" w:cs="Arial"/>
        </w:rPr>
        <w:t>Alcaldesa</w:t>
      </w:r>
      <w:proofErr w:type="gramEnd"/>
      <w:r w:rsidR="00D805DC" w:rsidRPr="00CC0B72">
        <w:rPr>
          <w:rFonts w:ascii="Arial Narrow" w:hAnsi="Arial Narrow" w:cs="Arial"/>
        </w:rPr>
        <w:t xml:space="preserve"> </w:t>
      </w:r>
      <w:r w:rsidRPr="00CC0B72">
        <w:rPr>
          <w:rFonts w:ascii="Arial Narrow" w:hAnsi="Arial Narrow" w:cs="Arial"/>
        </w:rPr>
        <w:t>del GAD Municipal del cantón La Joya de los Sachas.</w:t>
      </w:r>
    </w:p>
    <w:p w14:paraId="47DEA92E" w14:textId="77777777" w:rsidR="00D805DC" w:rsidRPr="00CC0B72" w:rsidRDefault="00D805DC" w:rsidP="00600A7F">
      <w:pPr>
        <w:jc w:val="both"/>
        <w:rPr>
          <w:rFonts w:ascii="Arial Narrow" w:hAnsi="Arial Narrow" w:cs="Arial"/>
        </w:rPr>
      </w:pPr>
    </w:p>
    <w:p w14:paraId="440D1850" w14:textId="77777777" w:rsidR="00BC2905" w:rsidRPr="00CC0B72" w:rsidRDefault="00600A7F" w:rsidP="00600A7F">
      <w:pPr>
        <w:jc w:val="both"/>
        <w:rPr>
          <w:rFonts w:ascii="Arial Narrow" w:hAnsi="Arial Narrow"/>
          <w:b/>
          <w:sz w:val="72"/>
          <w:szCs w:val="72"/>
        </w:rPr>
      </w:pPr>
      <w:r w:rsidRPr="00CC0B72">
        <w:rPr>
          <w:rFonts w:ascii="Arial Narrow" w:hAnsi="Arial Narrow" w:cs="Arial"/>
          <w:b/>
        </w:rPr>
        <w:t>Dado y firmado en la sala de sesiones del Gobierno Autónomo Descentralizado Municipal del cantón</w:t>
      </w:r>
      <w:r w:rsidR="00D805DC" w:rsidRPr="00CC0B72">
        <w:rPr>
          <w:rFonts w:ascii="Arial Narrow" w:hAnsi="Arial Narrow" w:cs="Arial"/>
          <w:b/>
        </w:rPr>
        <w:t xml:space="preserve"> </w:t>
      </w:r>
      <w:r w:rsidRPr="00CC0B72">
        <w:rPr>
          <w:rFonts w:ascii="Arial Narrow" w:hAnsi="Arial Narrow" w:cs="Arial"/>
          <w:b/>
        </w:rPr>
        <w:t xml:space="preserve">La Joya de los Sachas, a los </w:t>
      </w:r>
      <w:r w:rsidR="00D805DC" w:rsidRPr="00CC0B72">
        <w:rPr>
          <w:rFonts w:ascii="Arial Narrow" w:hAnsi="Arial Narrow" w:cs="Arial"/>
          <w:b/>
          <w:highlight w:val="yellow"/>
        </w:rPr>
        <w:t>XX</w:t>
      </w:r>
      <w:r w:rsidRPr="00CC0B72">
        <w:rPr>
          <w:rFonts w:ascii="Arial Narrow" w:hAnsi="Arial Narrow" w:cs="Arial"/>
          <w:b/>
        </w:rPr>
        <w:t xml:space="preserve"> días del mes de </w:t>
      </w:r>
      <w:r w:rsidR="006026D6" w:rsidRPr="00CC0B72">
        <w:rPr>
          <w:rFonts w:ascii="Arial Narrow" w:hAnsi="Arial Narrow" w:cs="Arial"/>
          <w:b/>
        </w:rPr>
        <w:t>agosto</w:t>
      </w:r>
      <w:r w:rsidRPr="00CC0B72">
        <w:rPr>
          <w:rFonts w:ascii="Arial Narrow" w:hAnsi="Arial Narrow" w:cs="Arial"/>
          <w:b/>
        </w:rPr>
        <w:t xml:space="preserve"> dos mil </w:t>
      </w:r>
      <w:r w:rsidR="00FE1357" w:rsidRPr="00CC0B72">
        <w:rPr>
          <w:rFonts w:ascii="Arial Narrow" w:hAnsi="Arial Narrow" w:cs="Arial"/>
          <w:b/>
        </w:rPr>
        <w:t>veintiséis</w:t>
      </w:r>
      <w:r w:rsidR="00D805DC" w:rsidRPr="00CC0B72">
        <w:rPr>
          <w:rFonts w:ascii="Arial Narrow" w:hAnsi="Arial Narrow" w:cs="Arial"/>
          <w:b/>
        </w:rPr>
        <w:t>.</w:t>
      </w:r>
    </w:p>
    <w:sectPr w:rsidR="00BC2905" w:rsidRPr="00CC0B72" w:rsidSect="00BC2905">
      <w:headerReference w:type="default" r:id="rId10"/>
      <w:pgSz w:w="11900" w:h="16840"/>
      <w:pgMar w:top="1701" w:right="1127" w:bottom="141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001B9" w14:textId="77777777" w:rsidR="003625E7" w:rsidRDefault="003625E7" w:rsidP="00C201E3">
      <w:r>
        <w:separator/>
      </w:r>
    </w:p>
  </w:endnote>
  <w:endnote w:type="continuationSeparator" w:id="0">
    <w:p w14:paraId="5581E08A" w14:textId="77777777" w:rsidR="003625E7" w:rsidRDefault="003625E7" w:rsidP="00C2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B2D5A" w14:textId="77777777" w:rsidR="003625E7" w:rsidRDefault="003625E7" w:rsidP="00C201E3">
      <w:r>
        <w:separator/>
      </w:r>
    </w:p>
  </w:footnote>
  <w:footnote w:type="continuationSeparator" w:id="0">
    <w:p w14:paraId="24C8607D" w14:textId="77777777" w:rsidR="003625E7" w:rsidRDefault="003625E7" w:rsidP="00C20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CA2D" w14:textId="77777777" w:rsidR="00600A7F" w:rsidRDefault="00600A7F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5490D7C" wp14:editId="5E9712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689" cy="10684800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MembretadaAdm23-2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89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D0755"/>
    <w:multiLevelType w:val="hybridMultilevel"/>
    <w:tmpl w:val="5094D324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A2C36"/>
    <w:multiLevelType w:val="hybridMultilevel"/>
    <w:tmpl w:val="EBDAC0C2"/>
    <w:lvl w:ilvl="0" w:tplc="7F5E9D6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788" w:hanging="360"/>
      </w:pPr>
    </w:lvl>
    <w:lvl w:ilvl="2" w:tplc="300A001B" w:tentative="1">
      <w:start w:val="1"/>
      <w:numFmt w:val="lowerRoman"/>
      <w:lvlText w:val="%3."/>
      <w:lvlJc w:val="right"/>
      <w:pPr>
        <w:ind w:left="2508" w:hanging="180"/>
      </w:p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8124D3"/>
    <w:multiLevelType w:val="multilevel"/>
    <w:tmpl w:val="CC42B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399760B"/>
    <w:multiLevelType w:val="hybridMultilevel"/>
    <w:tmpl w:val="86C49ED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E60830"/>
    <w:multiLevelType w:val="hybridMultilevel"/>
    <w:tmpl w:val="665A227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10DC8"/>
    <w:multiLevelType w:val="hybridMultilevel"/>
    <w:tmpl w:val="C5E8129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B039A"/>
    <w:multiLevelType w:val="hybridMultilevel"/>
    <w:tmpl w:val="A49A104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94F67"/>
    <w:multiLevelType w:val="hybridMultilevel"/>
    <w:tmpl w:val="D02CE0D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F2B83"/>
    <w:multiLevelType w:val="hybridMultilevel"/>
    <w:tmpl w:val="EDAA14B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B171CB"/>
    <w:multiLevelType w:val="hybridMultilevel"/>
    <w:tmpl w:val="6D4C7D0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16652"/>
    <w:multiLevelType w:val="hybridMultilevel"/>
    <w:tmpl w:val="60EA5F04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329A9"/>
    <w:multiLevelType w:val="hybridMultilevel"/>
    <w:tmpl w:val="EE88987C"/>
    <w:lvl w:ilvl="0" w:tplc="69D8D9C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E145F"/>
    <w:multiLevelType w:val="hybridMultilevel"/>
    <w:tmpl w:val="50041104"/>
    <w:lvl w:ilvl="0" w:tplc="30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647E7B0A"/>
    <w:multiLevelType w:val="hybridMultilevel"/>
    <w:tmpl w:val="0F58EBA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D6D2C"/>
    <w:multiLevelType w:val="hybridMultilevel"/>
    <w:tmpl w:val="1A66261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3F783C"/>
    <w:multiLevelType w:val="hybridMultilevel"/>
    <w:tmpl w:val="1DA6EF9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F55FE"/>
    <w:multiLevelType w:val="hybridMultilevel"/>
    <w:tmpl w:val="EE78F96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D1D48"/>
    <w:multiLevelType w:val="hybridMultilevel"/>
    <w:tmpl w:val="2ABA86D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37572">
    <w:abstractNumId w:val="12"/>
  </w:num>
  <w:num w:numId="2" w16cid:durableId="1964385160">
    <w:abstractNumId w:val="15"/>
  </w:num>
  <w:num w:numId="3" w16cid:durableId="1742558134">
    <w:abstractNumId w:val="13"/>
  </w:num>
  <w:num w:numId="4" w16cid:durableId="329720571">
    <w:abstractNumId w:val="0"/>
  </w:num>
  <w:num w:numId="5" w16cid:durableId="1438064500">
    <w:abstractNumId w:val="10"/>
  </w:num>
  <w:num w:numId="6" w16cid:durableId="599141186">
    <w:abstractNumId w:val="11"/>
  </w:num>
  <w:num w:numId="7" w16cid:durableId="849367049">
    <w:abstractNumId w:val="1"/>
  </w:num>
  <w:num w:numId="8" w16cid:durableId="1161042810">
    <w:abstractNumId w:val="6"/>
  </w:num>
  <w:num w:numId="9" w16cid:durableId="1922135331">
    <w:abstractNumId w:val="17"/>
  </w:num>
  <w:num w:numId="10" w16cid:durableId="507253781">
    <w:abstractNumId w:val="2"/>
  </w:num>
  <w:num w:numId="11" w16cid:durableId="472213243">
    <w:abstractNumId w:val="9"/>
  </w:num>
  <w:num w:numId="12" w16cid:durableId="1333920924">
    <w:abstractNumId w:val="7"/>
  </w:num>
  <w:num w:numId="13" w16cid:durableId="519123244">
    <w:abstractNumId w:val="16"/>
  </w:num>
  <w:num w:numId="14" w16cid:durableId="705325763">
    <w:abstractNumId w:val="5"/>
  </w:num>
  <w:num w:numId="15" w16cid:durableId="1689133218">
    <w:abstractNumId w:val="4"/>
  </w:num>
  <w:num w:numId="16" w16cid:durableId="80495121">
    <w:abstractNumId w:val="3"/>
  </w:num>
  <w:num w:numId="17" w16cid:durableId="156306051">
    <w:abstractNumId w:val="8"/>
  </w:num>
  <w:num w:numId="18" w16cid:durableId="8749236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F8D"/>
    <w:rsid w:val="0000363F"/>
    <w:rsid w:val="0000696D"/>
    <w:rsid w:val="00021596"/>
    <w:rsid w:val="0004166A"/>
    <w:rsid w:val="00043AE1"/>
    <w:rsid w:val="000A219E"/>
    <w:rsid w:val="000B3ABF"/>
    <w:rsid w:val="000D5A6B"/>
    <w:rsid w:val="001106F2"/>
    <w:rsid w:val="0012162F"/>
    <w:rsid w:val="00135A8F"/>
    <w:rsid w:val="00146923"/>
    <w:rsid w:val="00157D2B"/>
    <w:rsid w:val="001622E1"/>
    <w:rsid w:val="0017514C"/>
    <w:rsid w:val="00190CD9"/>
    <w:rsid w:val="00192F0F"/>
    <w:rsid w:val="001A3F6E"/>
    <w:rsid w:val="001A5E20"/>
    <w:rsid w:val="001F1776"/>
    <w:rsid w:val="00203C2B"/>
    <w:rsid w:val="00223491"/>
    <w:rsid w:val="00253657"/>
    <w:rsid w:val="002553E4"/>
    <w:rsid w:val="00265004"/>
    <w:rsid w:val="002A43DB"/>
    <w:rsid w:val="002B1EC3"/>
    <w:rsid w:val="002B3126"/>
    <w:rsid w:val="00317482"/>
    <w:rsid w:val="00341194"/>
    <w:rsid w:val="003625E7"/>
    <w:rsid w:val="003D04B3"/>
    <w:rsid w:val="00401A2A"/>
    <w:rsid w:val="00457501"/>
    <w:rsid w:val="00473477"/>
    <w:rsid w:val="00477D2F"/>
    <w:rsid w:val="004865AC"/>
    <w:rsid w:val="004A799F"/>
    <w:rsid w:val="004B770E"/>
    <w:rsid w:val="004E4F19"/>
    <w:rsid w:val="0055799F"/>
    <w:rsid w:val="00600A7F"/>
    <w:rsid w:val="006026D6"/>
    <w:rsid w:val="00797EF4"/>
    <w:rsid w:val="007B5F8D"/>
    <w:rsid w:val="007D18A1"/>
    <w:rsid w:val="007D4D6C"/>
    <w:rsid w:val="008030B1"/>
    <w:rsid w:val="00815F55"/>
    <w:rsid w:val="00850DC1"/>
    <w:rsid w:val="00851817"/>
    <w:rsid w:val="00853A89"/>
    <w:rsid w:val="00871908"/>
    <w:rsid w:val="008F018F"/>
    <w:rsid w:val="009004E2"/>
    <w:rsid w:val="00925CEF"/>
    <w:rsid w:val="00980108"/>
    <w:rsid w:val="009D3864"/>
    <w:rsid w:val="009E7267"/>
    <w:rsid w:val="009F07B8"/>
    <w:rsid w:val="009F6B3B"/>
    <w:rsid w:val="00A15B2C"/>
    <w:rsid w:val="00A17C0F"/>
    <w:rsid w:val="00A27E7B"/>
    <w:rsid w:val="00AB0B6F"/>
    <w:rsid w:val="00AC18BD"/>
    <w:rsid w:val="00AF3E38"/>
    <w:rsid w:val="00B2334C"/>
    <w:rsid w:val="00B562A0"/>
    <w:rsid w:val="00B606EC"/>
    <w:rsid w:val="00BA480C"/>
    <w:rsid w:val="00BC2905"/>
    <w:rsid w:val="00BD7259"/>
    <w:rsid w:val="00BE2B6F"/>
    <w:rsid w:val="00BF26F0"/>
    <w:rsid w:val="00BF6566"/>
    <w:rsid w:val="00C201E3"/>
    <w:rsid w:val="00C34431"/>
    <w:rsid w:val="00C35D0F"/>
    <w:rsid w:val="00C409D3"/>
    <w:rsid w:val="00C568B3"/>
    <w:rsid w:val="00C96DB0"/>
    <w:rsid w:val="00CA6CC1"/>
    <w:rsid w:val="00CC0B72"/>
    <w:rsid w:val="00CE39CB"/>
    <w:rsid w:val="00D060A1"/>
    <w:rsid w:val="00D805DC"/>
    <w:rsid w:val="00DA213B"/>
    <w:rsid w:val="00DF5EB2"/>
    <w:rsid w:val="00E00A45"/>
    <w:rsid w:val="00E172A7"/>
    <w:rsid w:val="00E8678F"/>
    <w:rsid w:val="00EB08AA"/>
    <w:rsid w:val="00ED5EF0"/>
    <w:rsid w:val="00EE6831"/>
    <w:rsid w:val="00F0142E"/>
    <w:rsid w:val="00F34CDF"/>
    <w:rsid w:val="00F54836"/>
    <w:rsid w:val="00F56B2A"/>
    <w:rsid w:val="00F723E1"/>
    <w:rsid w:val="00F76496"/>
    <w:rsid w:val="00F809B4"/>
    <w:rsid w:val="00FB5D90"/>
    <w:rsid w:val="00FD28F5"/>
    <w:rsid w:val="00FD5F9A"/>
    <w:rsid w:val="00FD7D96"/>
    <w:rsid w:val="00FE12A1"/>
    <w:rsid w:val="00FE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4F363"/>
  <w15:chartTrackingRefBased/>
  <w15:docId w15:val="{1FA448BF-DA3D-4399-8487-97841E473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C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70E"/>
  </w:style>
  <w:style w:type="paragraph" w:styleId="Ttulo1">
    <w:name w:val="heading 1"/>
    <w:basedOn w:val="Normal"/>
    <w:link w:val="Ttulo1Car"/>
    <w:uiPriority w:val="9"/>
    <w:qFormat/>
    <w:rsid w:val="001106F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C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D3864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864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864"/>
    <w:pPr>
      <w:keepNext/>
      <w:tabs>
        <w:tab w:val="num" w:pos="2880"/>
      </w:tabs>
      <w:spacing w:before="240" w:after="60"/>
      <w:ind w:left="2880" w:hanging="72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D3864"/>
    <w:pPr>
      <w:tabs>
        <w:tab w:val="num" w:pos="3600"/>
      </w:tabs>
      <w:spacing w:before="240" w:after="60"/>
      <w:ind w:left="3600" w:hanging="72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9D3864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D3864"/>
    <w:pPr>
      <w:tabs>
        <w:tab w:val="num" w:pos="5040"/>
      </w:tabs>
      <w:spacing w:before="240" w:after="60"/>
      <w:ind w:left="5040" w:hanging="720"/>
      <w:outlineLvl w:val="6"/>
    </w:pPr>
    <w:rPr>
      <w:rFonts w:eastAsiaTheme="minorEastAsia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D3864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D3864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106F2"/>
    <w:rPr>
      <w:rFonts w:ascii="Times New Roman" w:eastAsia="Times New Roman" w:hAnsi="Times New Roman" w:cs="Times New Roman"/>
      <w:b/>
      <w:bCs/>
      <w:kern w:val="36"/>
      <w:sz w:val="48"/>
      <w:szCs w:val="48"/>
      <w:lang w:eastAsia="es-EC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D3864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D3864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864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D3864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9D3864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D3864"/>
    <w:rPr>
      <w:rFonts w:eastAsiaTheme="minorEastAsia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D3864"/>
    <w:rPr>
      <w:rFonts w:eastAsiaTheme="minorEastAsia"/>
      <w:i/>
      <w:iCs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D3864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C201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201E3"/>
  </w:style>
  <w:style w:type="paragraph" w:styleId="Piedepgina">
    <w:name w:val="footer"/>
    <w:basedOn w:val="Normal"/>
    <w:link w:val="PiedepginaCar"/>
    <w:uiPriority w:val="99"/>
    <w:unhideWhenUsed/>
    <w:rsid w:val="00C201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201E3"/>
  </w:style>
  <w:style w:type="paragraph" w:styleId="Prrafodelista">
    <w:name w:val="List Paragraph"/>
    <w:basedOn w:val="Normal"/>
    <w:uiPriority w:val="34"/>
    <w:qFormat/>
    <w:rsid w:val="00135A8F"/>
    <w:pPr>
      <w:spacing w:after="160" w:line="259" w:lineRule="auto"/>
      <w:ind w:left="720"/>
      <w:contextualSpacing/>
    </w:pPr>
    <w:rPr>
      <w:sz w:val="22"/>
      <w:szCs w:val="22"/>
    </w:rPr>
  </w:style>
  <w:style w:type="table" w:styleId="Tablaconcuadrcula">
    <w:name w:val="Table Grid"/>
    <w:basedOn w:val="Tablanormal"/>
    <w:uiPriority w:val="59"/>
    <w:rsid w:val="0019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9D386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386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9D3864"/>
    <w:rPr>
      <w:b/>
      <w:bCs/>
    </w:rPr>
  </w:style>
  <w:style w:type="paragraph" w:customStyle="1" w:styleId="Default">
    <w:name w:val="Default"/>
    <w:rsid w:val="009D3864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customStyle="1" w:styleId="TableParagraph">
    <w:name w:val="Table Paragraph"/>
    <w:basedOn w:val="Normal"/>
    <w:uiPriority w:val="1"/>
    <w:qFormat/>
    <w:rsid w:val="009D3864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paragraph" w:styleId="Sinespaciado">
    <w:name w:val="No Spacing"/>
    <w:uiPriority w:val="1"/>
    <w:qFormat/>
    <w:rsid w:val="009D3864"/>
    <w:rPr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2553E4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3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8A327-0166-4C96-AE80-AA89F3FA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1623</Words>
  <Characters>8929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DYNABOOK</cp:lastModifiedBy>
  <cp:revision>10</cp:revision>
  <dcterms:created xsi:type="dcterms:W3CDTF">2025-11-06T22:05:00Z</dcterms:created>
  <dcterms:modified xsi:type="dcterms:W3CDTF">2026-08-19T00:53:00Z</dcterms:modified>
</cp:coreProperties>
</file>